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rPr>
          <w:rFonts w:ascii="宋体" w:hAnsi="宋体" w:cs="宋体"/>
          <w:kern w:val="0"/>
          <w:sz w:val="36"/>
          <w:szCs w:val="36"/>
          <w:shd w:val="clear" w:color="auto" w:fill="FFFFFF"/>
        </w:rPr>
      </w:pPr>
    </w:p>
    <w:p>
      <w:pPr>
        <w:widowControl/>
        <w:spacing w:line="600" w:lineRule="atLeast"/>
        <w:jc w:val="center"/>
        <w:rPr>
          <w:rFonts w:hint="eastAsia" w:ascii="宋体" w:hAnsi="宋体" w:cs="宋体"/>
          <w:kern w:val="0"/>
          <w:sz w:val="52"/>
          <w:szCs w:val="52"/>
          <w:shd w:val="clear" w:color="auto" w:fill="FFFFFF"/>
        </w:rPr>
      </w:pPr>
      <w:r>
        <w:rPr>
          <w:rFonts w:hint="eastAsia" w:ascii="宋体" w:hAnsi="宋体" w:cs="宋体"/>
          <w:kern w:val="0"/>
          <w:sz w:val="52"/>
          <w:szCs w:val="52"/>
          <w:shd w:val="clear" w:color="auto" w:fill="FFFFFF"/>
        </w:rPr>
        <w:t>蚌埠市第二人民医院新院区污水处理站增补采购项目</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采</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购</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需</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求</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报</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告</w:t>
      </w:r>
    </w:p>
    <w:p>
      <w:pPr>
        <w:jc w:val="center"/>
        <w:rPr>
          <w:sz w:val="28"/>
          <w:szCs w:val="28"/>
        </w:rPr>
      </w:pPr>
    </w:p>
    <w:p>
      <w:pPr>
        <w:pStyle w:val="16"/>
        <w:ind w:firstLine="560"/>
        <w:rPr>
          <w:sz w:val="28"/>
          <w:szCs w:val="28"/>
        </w:rPr>
      </w:pPr>
    </w:p>
    <w:p>
      <w:pPr>
        <w:pStyle w:val="16"/>
        <w:ind w:left="0" w:leftChars="0" w:firstLine="1680" w:firstLineChars="600"/>
        <w:jc w:val="left"/>
        <w:rPr>
          <w:rFonts w:hint="eastAsia" w:ascii="宋体" w:hAnsi="宋体" w:cs="宋体" w:eastAsiaTheme="minorEastAsia"/>
          <w:sz w:val="28"/>
          <w:szCs w:val="28"/>
          <w:lang w:eastAsia="zh-CN"/>
        </w:rPr>
      </w:pPr>
      <w:r>
        <w:rPr>
          <w:rFonts w:hint="eastAsia" w:ascii="宋体" w:hAnsi="宋体" w:cs="宋体"/>
          <w:sz w:val="28"/>
          <w:szCs w:val="28"/>
        </w:rPr>
        <w:t>编制单位：</w:t>
      </w:r>
      <w:r>
        <w:rPr>
          <w:rFonts w:hint="eastAsia" w:ascii="宋体" w:hAnsi="宋体" w:cs="宋体"/>
          <w:sz w:val="28"/>
          <w:szCs w:val="28"/>
          <w:u w:val="single"/>
        </w:rPr>
        <w:t>蚌埠市第</w:t>
      </w:r>
      <w:r>
        <w:rPr>
          <w:rFonts w:hint="eastAsia" w:ascii="宋体" w:hAnsi="宋体" w:cs="宋体"/>
          <w:sz w:val="28"/>
          <w:szCs w:val="28"/>
          <w:u w:val="single"/>
          <w:lang w:val="en-US" w:eastAsia="zh-CN"/>
        </w:rPr>
        <w:t>二</w:t>
      </w:r>
      <w:r>
        <w:rPr>
          <w:rFonts w:hint="eastAsia" w:ascii="宋体" w:hAnsi="宋体" w:cs="宋体"/>
          <w:sz w:val="28"/>
          <w:szCs w:val="28"/>
          <w:u w:val="single"/>
        </w:rPr>
        <w:t>人民医院</w:t>
      </w:r>
    </w:p>
    <w:p>
      <w:pPr>
        <w:pStyle w:val="16"/>
        <w:ind w:left="0" w:leftChars="0" w:firstLine="1680" w:firstLineChars="600"/>
        <w:jc w:val="left"/>
        <w:rPr>
          <w:rFonts w:eastAsia="宋体"/>
          <w:sz w:val="24"/>
          <w:szCs w:val="24"/>
          <w:u w:val="single"/>
        </w:rPr>
      </w:pPr>
      <w:r>
        <w:rPr>
          <w:rFonts w:hint="eastAsia" w:ascii="宋体" w:hAnsi="宋体" w:cs="宋体"/>
          <w:sz w:val="28"/>
          <w:szCs w:val="28"/>
        </w:rPr>
        <w:t>编制时间：</w:t>
      </w:r>
      <w:r>
        <w:rPr>
          <w:rFonts w:hint="eastAsia" w:ascii="宋体" w:hAnsi="宋体" w:cs="宋体"/>
          <w:sz w:val="28"/>
          <w:szCs w:val="28"/>
          <w:u w:val="single"/>
        </w:rPr>
        <w:t>202</w:t>
      </w:r>
      <w:r>
        <w:rPr>
          <w:rFonts w:hint="eastAsia" w:ascii="宋体" w:hAnsi="宋体" w:cs="宋体"/>
          <w:sz w:val="28"/>
          <w:szCs w:val="28"/>
          <w:u w:val="single"/>
          <w:lang w:val="en-US" w:eastAsia="zh-CN"/>
        </w:rPr>
        <w:t>3</w:t>
      </w:r>
      <w:r>
        <w:rPr>
          <w:rFonts w:hint="eastAsia" w:ascii="宋体" w:hAnsi="宋体" w:cs="宋体"/>
          <w:sz w:val="28"/>
          <w:szCs w:val="28"/>
          <w:u w:val="single"/>
        </w:rPr>
        <w:t>年</w:t>
      </w:r>
      <w:r>
        <w:rPr>
          <w:rFonts w:hint="eastAsia" w:ascii="宋体" w:hAnsi="宋体" w:cs="宋体"/>
          <w:sz w:val="28"/>
          <w:szCs w:val="28"/>
          <w:u w:val="single"/>
          <w:lang w:val="en-US" w:eastAsia="zh-CN"/>
        </w:rPr>
        <w:t>12</w:t>
      </w:r>
      <w:r>
        <w:rPr>
          <w:rFonts w:hint="eastAsia" w:ascii="宋体" w:hAnsi="宋体" w:cs="宋体"/>
          <w:sz w:val="28"/>
          <w:szCs w:val="28"/>
          <w:u w:val="single"/>
        </w:rPr>
        <w:t>月</w:t>
      </w:r>
      <w:r>
        <w:rPr>
          <w:rFonts w:hint="eastAsia" w:ascii="宋体" w:hAnsi="宋体" w:cs="宋体"/>
          <w:sz w:val="28"/>
          <w:szCs w:val="28"/>
          <w:u w:val="single"/>
          <w:lang w:val="en-US" w:eastAsia="zh-CN"/>
        </w:rPr>
        <w:t>5</w:t>
      </w:r>
      <w:r>
        <w:rPr>
          <w:rFonts w:hint="eastAsia" w:ascii="宋体" w:hAnsi="宋体" w:cs="宋体"/>
          <w:sz w:val="28"/>
          <w:szCs w:val="28"/>
          <w:u w:val="single"/>
        </w:rPr>
        <w:t>日</w:t>
      </w:r>
    </w:p>
    <w:p>
      <w:pPr>
        <w:widowControl/>
        <w:spacing w:after="120" w:line="460" w:lineRule="exact"/>
        <w:rPr>
          <w:kern w:val="0"/>
          <w:shd w:val="clear" w:color="auto" w:fill="FFFFFF"/>
        </w:rPr>
      </w:pPr>
    </w:p>
    <w:p>
      <w:pPr>
        <w:pStyle w:val="16"/>
        <w:rPr>
          <w:kern w:val="0"/>
          <w:shd w:val="clear" w:color="auto" w:fill="FFFFFF"/>
        </w:rPr>
      </w:pPr>
    </w:p>
    <w:p/>
    <w:p>
      <w:pPr>
        <w:pStyle w:val="16"/>
        <w:rPr>
          <w:kern w:val="0"/>
          <w:shd w:val="clear" w:color="auto" w:fill="FFFFFF"/>
        </w:rPr>
      </w:pPr>
    </w:p>
    <w:p>
      <w:pPr>
        <w:pStyle w:val="16"/>
        <w:rPr>
          <w:kern w:val="0"/>
          <w:shd w:val="clear" w:color="auto" w:fill="FFFFFF"/>
        </w:rPr>
      </w:pPr>
    </w:p>
    <w:p>
      <w:pPr>
        <w:pStyle w:val="16"/>
        <w:rPr>
          <w:kern w:val="0"/>
          <w:shd w:val="clear" w:color="auto" w:fill="FFFFFF"/>
        </w:rPr>
      </w:pPr>
    </w:p>
    <w:p>
      <w:pPr>
        <w:pStyle w:val="16"/>
        <w:rPr>
          <w:kern w:val="0"/>
          <w:shd w:val="clear" w:color="auto" w:fill="FFFFFF"/>
        </w:rPr>
      </w:pPr>
    </w:p>
    <w:p>
      <w:pPr>
        <w:rPr>
          <w:kern w:val="0"/>
          <w:shd w:val="clear" w:color="auto" w:fill="FFFFFF"/>
        </w:rPr>
      </w:pPr>
    </w:p>
    <w:p>
      <w:pPr>
        <w:pStyle w:val="16"/>
        <w:rPr>
          <w:kern w:val="0"/>
          <w:shd w:val="clear" w:color="auto" w:fill="FFFFFF"/>
        </w:rPr>
      </w:pPr>
    </w:p>
    <w:p>
      <w:pPr>
        <w:pStyle w:val="16"/>
        <w:ind w:left="0" w:leftChars="0" w:firstLine="0" w:firstLineChars="0"/>
        <w:rPr>
          <w:kern w:val="0"/>
          <w:shd w:val="clear" w:color="auto" w:fill="FFFFFF"/>
        </w:rPr>
      </w:pPr>
    </w:p>
    <w:p>
      <w:pPr>
        <w:widowControl/>
        <w:numPr>
          <w:ilvl w:val="0"/>
          <w:numId w:val="2"/>
        </w:numPr>
        <w:snapToGrid w:val="0"/>
        <w:spacing w:line="360" w:lineRule="auto"/>
        <w:jc w:val="left"/>
        <w:rPr>
          <w:rFonts w:hint="eastAsia" w:ascii="宋体" w:hAnsi="宋体" w:cs="宋体"/>
          <w:kern w:val="0"/>
          <w:sz w:val="24"/>
          <w:szCs w:val="24"/>
          <w:shd w:val="clear" w:color="auto" w:fill="FFFFFF"/>
        </w:rPr>
      </w:pPr>
      <w:r>
        <w:rPr>
          <w:rFonts w:hint="eastAsia" w:ascii="宋体" w:hAnsi="宋体" w:cs="宋体"/>
          <w:kern w:val="0"/>
          <w:sz w:val="24"/>
          <w:szCs w:val="24"/>
          <w:shd w:val="clear" w:color="auto" w:fill="FFFFFF"/>
        </w:rPr>
        <w:t xml:space="preserve">项目名称：蚌埠市第二人民医院新院区污水处理站增补采购项目 </w:t>
      </w:r>
    </w:p>
    <w:p>
      <w:pPr>
        <w:widowControl/>
        <w:numPr>
          <w:ilvl w:val="0"/>
          <w:numId w:val="0"/>
        </w:numPr>
        <w:snapToGrid w:val="0"/>
        <w:spacing w:line="360" w:lineRule="auto"/>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2、采购人：蚌埠市第</w:t>
      </w:r>
      <w:r>
        <w:rPr>
          <w:rFonts w:hint="eastAsia" w:ascii="宋体" w:hAnsi="宋体" w:cs="宋体"/>
          <w:kern w:val="0"/>
          <w:sz w:val="24"/>
          <w:szCs w:val="24"/>
          <w:shd w:val="clear" w:color="auto" w:fill="FFFFFF"/>
          <w:lang w:val="en-US" w:eastAsia="zh-CN"/>
        </w:rPr>
        <w:t>二</w:t>
      </w:r>
      <w:r>
        <w:rPr>
          <w:rFonts w:hint="eastAsia" w:ascii="宋体" w:hAnsi="宋体" w:cs="宋体"/>
          <w:kern w:val="0"/>
          <w:sz w:val="24"/>
          <w:szCs w:val="24"/>
          <w:shd w:val="clear" w:color="auto" w:fill="FFFFFF"/>
        </w:rPr>
        <w:t>人民医院</w:t>
      </w:r>
      <w:r>
        <w:rPr>
          <w:rFonts w:hint="eastAsia" w:ascii="宋体" w:hAnsi="宋体" w:cs="宋体"/>
          <w:kern w:val="0"/>
          <w:sz w:val="24"/>
          <w:szCs w:val="24"/>
          <w:shd w:val="clear" w:color="auto" w:fill="FFFFFF"/>
          <w:lang w:val="en-US" w:eastAsia="zh-CN"/>
        </w:rPr>
        <w:t xml:space="preserve"> </w:t>
      </w:r>
      <w:r>
        <w:rPr>
          <w:rFonts w:hint="eastAsia" w:ascii="宋体" w:hAnsi="宋体" w:cs="宋体"/>
          <w:kern w:val="0"/>
          <w:sz w:val="24"/>
          <w:szCs w:val="24"/>
          <w:shd w:val="clear" w:color="auto" w:fill="FFFFFF"/>
        </w:rPr>
        <w:t xml:space="preserve">  </w:t>
      </w:r>
    </w:p>
    <w:p>
      <w:pPr>
        <w:widowControl/>
        <w:snapToGrid w:val="0"/>
        <w:spacing w:line="360" w:lineRule="auto"/>
        <w:jc w:val="left"/>
        <w:rPr>
          <w:rFonts w:hint="eastAsia" w:ascii="宋体" w:hAnsi="宋体" w:cs="宋体" w:eastAsiaTheme="minorEastAsia"/>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lang w:val="en-US" w:eastAsia="zh-CN"/>
        </w:rPr>
        <w:t>3</w:t>
      </w:r>
      <w:r>
        <w:rPr>
          <w:rFonts w:hint="eastAsia" w:ascii="宋体" w:hAnsi="宋体" w:cs="宋体"/>
          <w:color w:val="auto"/>
          <w:kern w:val="0"/>
          <w:sz w:val="24"/>
          <w:szCs w:val="24"/>
          <w:shd w:val="clear" w:color="auto" w:fill="FFFFFF"/>
        </w:rPr>
        <w:t xml:space="preserve">、项目编号：ZCGF-BBEY-2023078 </w:t>
      </w:r>
      <w:r>
        <w:rPr>
          <w:rFonts w:hint="eastAsia" w:ascii="宋体" w:hAnsi="宋体" w:cs="宋体"/>
          <w:color w:val="auto"/>
          <w:kern w:val="0"/>
          <w:sz w:val="24"/>
          <w:szCs w:val="24"/>
          <w:shd w:val="clear" w:color="auto" w:fill="FFFFFF"/>
          <w:lang w:val="en-US" w:eastAsia="zh-CN"/>
        </w:rPr>
        <w:t xml:space="preserve"> </w:t>
      </w:r>
    </w:p>
    <w:p>
      <w:pPr>
        <w:widowControl/>
        <w:numPr>
          <w:ilvl w:val="0"/>
          <w:numId w:val="0"/>
        </w:numPr>
        <w:snapToGrid w:val="0"/>
        <w:spacing w:line="360" w:lineRule="auto"/>
        <w:jc w:val="left"/>
        <w:rPr>
          <w:rFonts w:hint="default" w:ascii="宋体" w:hAnsi="宋体" w:cs="宋体"/>
          <w:color w:val="auto"/>
          <w:kern w:val="0"/>
          <w:sz w:val="24"/>
          <w:szCs w:val="24"/>
          <w:shd w:val="clear" w:color="auto" w:fill="FFFFFF"/>
          <w:lang w:val="en-US"/>
        </w:rPr>
      </w:pPr>
      <w:r>
        <w:rPr>
          <w:rFonts w:hint="eastAsia" w:ascii="宋体" w:hAnsi="宋体" w:cs="宋体"/>
          <w:color w:val="auto"/>
          <w:kern w:val="0"/>
          <w:sz w:val="24"/>
          <w:szCs w:val="24"/>
          <w:highlight w:val="none"/>
          <w:shd w:val="clear" w:color="auto" w:fill="FFFFFF"/>
          <w:lang w:val="en-US" w:eastAsia="zh-CN"/>
        </w:rPr>
        <w:t>4</w:t>
      </w:r>
      <w:r>
        <w:rPr>
          <w:rFonts w:hint="eastAsia" w:ascii="宋体" w:hAnsi="宋体" w:cs="宋体"/>
          <w:color w:val="auto"/>
          <w:kern w:val="0"/>
          <w:sz w:val="24"/>
          <w:szCs w:val="24"/>
          <w:highlight w:val="none"/>
          <w:shd w:val="clear" w:color="auto" w:fill="FFFFFF"/>
        </w:rPr>
        <w:t>、主要内容：蚌埠市第二人民医院新院区污水处理站增补采购项目</w:t>
      </w:r>
      <w:r>
        <w:rPr>
          <w:rFonts w:hint="eastAsia" w:ascii="宋体" w:hAnsi="宋体" w:cs="宋体"/>
          <w:color w:val="auto"/>
          <w:kern w:val="0"/>
          <w:sz w:val="24"/>
          <w:szCs w:val="24"/>
          <w:highlight w:val="none"/>
          <w:shd w:val="clear" w:color="auto" w:fill="FFFFFF"/>
          <w:lang w:eastAsia="zh-CN"/>
        </w:rPr>
        <w:t>，</w:t>
      </w:r>
      <w:r>
        <w:rPr>
          <w:rFonts w:hint="eastAsia" w:ascii="宋体" w:hAnsi="宋体" w:cs="宋体"/>
          <w:color w:val="auto"/>
          <w:kern w:val="0"/>
          <w:sz w:val="24"/>
          <w:szCs w:val="24"/>
          <w:highlight w:val="none"/>
          <w:shd w:val="clear" w:color="auto" w:fill="FFFFFF"/>
          <w:lang w:val="en-US" w:eastAsia="zh-CN"/>
        </w:rPr>
        <w:t>包括但不限于工程的土建、安装、垃圾清运，并通过环保部门验收</w:t>
      </w:r>
      <w:r>
        <w:rPr>
          <w:rFonts w:hint="eastAsia" w:ascii="宋体" w:hAnsi="宋体" w:cs="宋体"/>
          <w:color w:val="auto"/>
          <w:kern w:val="0"/>
          <w:sz w:val="24"/>
          <w:szCs w:val="24"/>
          <w:highlight w:val="none"/>
          <w:shd w:val="clear" w:color="auto" w:fill="FFFFFF"/>
        </w:rPr>
        <w:t>。具体</w:t>
      </w:r>
      <w:r>
        <w:rPr>
          <w:rFonts w:hint="eastAsia" w:ascii="宋体" w:hAnsi="宋体" w:cs="宋体"/>
          <w:color w:val="auto"/>
          <w:kern w:val="0"/>
          <w:sz w:val="24"/>
          <w:szCs w:val="24"/>
          <w:shd w:val="clear" w:color="auto" w:fill="FFFFFF"/>
        </w:rPr>
        <w:t>详见采购需求和施工图纸。</w:t>
      </w:r>
      <w:r>
        <w:rPr>
          <w:rFonts w:hint="eastAsia" w:ascii="宋体" w:hAnsi="宋体" w:cs="宋体"/>
          <w:color w:val="auto"/>
          <w:kern w:val="0"/>
          <w:sz w:val="24"/>
          <w:szCs w:val="24"/>
          <w:shd w:val="clear" w:color="auto" w:fill="FFFFFF"/>
          <w:lang w:val="en-US" w:eastAsia="zh-CN"/>
        </w:rPr>
        <w:t xml:space="preserve">  </w:t>
      </w:r>
    </w:p>
    <w:p>
      <w:pPr>
        <w:widowControl/>
        <w:numPr>
          <w:ilvl w:val="0"/>
          <w:numId w:val="0"/>
        </w:numPr>
        <w:snapToGrid w:val="0"/>
        <w:spacing w:line="360" w:lineRule="auto"/>
        <w:jc w:val="left"/>
        <w:rPr>
          <w:rFonts w:hint="eastAsia" w:ascii="宋体" w:hAnsi="宋体" w:cs="宋体"/>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lang w:val="en-US" w:eastAsia="zh-CN"/>
        </w:rPr>
        <w:t>5、采购预算：428304.53元</w:t>
      </w:r>
    </w:p>
    <w:p>
      <w:pPr>
        <w:widowControl/>
        <w:numPr>
          <w:ilvl w:val="0"/>
          <w:numId w:val="0"/>
        </w:numPr>
        <w:snapToGrid w:val="0"/>
        <w:spacing w:line="360" w:lineRule="auto"/>
        <w:jc w:val="left"/>
        <w:rPr>
          <w:rFonts w:hint="eastAsia" w:ascii="宋体" w:hAnsi="宋体" w:cs="宋体"/>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lang w:val="en-US" w:eastAsia="zh-CN"/>
        </w:rPr>
        <w:t xml:space="preserve">6、最高限价：40万元 </w:t>
      </w:r>
    </w:p>
    <w:p>
      <w:pPr>
        <w:widowControl/>
        <w:numPr>
          <w:ilvl w:val="0"/>
          <w:numId w:val="0"/>
        </w:numPr>
        <w:snapToGrid w:val="0"/>
        <w:spacing w:line="360" w:lineRule="auto"/>
        <w:jc w:val="left"/>
        <w:rPr>
          <w:rFonts w:hint="default" w:ascii="宋体" w:hAnsi="宋体" w:cs="宋体"/>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lang w:val="en-US" w:eastAsia="zh-CN"/>
        </w:rPr>
        <w:t>7、工期（含工程和设备）：45天</w:t>
      </w:r>
    </w:p>
    <w:p>
      <w:pPr>
        <w:widowControl/>
        <w:numPr>
          <w:ilvl w:val="0"/>
          <w:numId w:val="0"/>
        </w:numPr>
        <w:snapToGrid w:val="0"/>
        <w:spacing w:line="360" w:lineRule="auto"/>
        <w:jc w:val="left"/>
        <w:rPr>
          <w:rFonts w:hint="default" w:ascii="宋体" w:hAnsi="宋体" w:cs="宋体"/>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lang w:val="en-US" w:eastAsia="zh-CN"/>
        </w:rPr>
        <w:t>8、质保期：3年</w:t>
      </w:r>
    </w:p>
    <w:p>
      <w:pPr>
        <w:widowControl/>
        <w:snapToGrid w:val="0"/>
        <w:spacing w:line="360" w:lineRule="auto"/>
        <w:jc w:val="left"/>
        <w:rPr>
          <w:rFonts w:hint="eastAsia" w:ascii="宋体" w:hAnsi="宋体" w:cs="宋体"/>
          <w:color w:val="auto"/>
          <w:kern w:val="0"/>
          <w:sz w:val="24"/>
          <w:szCs w:val="24"/>
          <w:shd w:val="clear" w:color="auto" w:fill="FFFFFF"/>
          <w:lang w:val="zh-CN" w:eastAsia="zh-CN"/>
        </w:rPr>
      </w:pPr>
      <w:r>
        <w:rPr>
          <w:rFonts w:hint="eastAsia" w:ascii="宋体" w:hAnsi="宋体" w:cs="宋体"/>
          <w:color w:val="auto"/>
          <w:kern w:val="0"/>
          <w:sz w:val="24"/>
          <w:szCs w:val="24"/>
          <w:shd w:val="clear" w:color="auto" w:fill="FFFFFF"/>
          <w:lang w:val="en-US" w:eastAsia="zh-CN"/>
        </w:rPr>
        <w:t>9、拟采用的评审方法：综合评分法；</w:t>
      </w:r>
    </w:p>
    <w:p>
      <w:pPr>
        <w:widowControl/>
        <w:numPr>
          <w:ilvl w:val="0"/>
          <w:numId w:val="0"/>
        </w:numPr>
        <w:snapToGrid w:val="0"/>
        <w:spacing w:line="360" w:lineRule="auto"/>
        <w:jc w:val="left"/>
        <w:rPr>
          <w:rFonts w:hint="default" w:ascii="宋体" w:hAnsi="宋体" w:cs="宋体"/>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lang w:val="en-US" w:eastAsia="zh-CN"/>
        </w:rPr>
        <w:t>10、付款方式：工程验收合格付100%，投标保证金（项目中标价的2.5%） 验收合格转为质保金（交医院财务科），质保期结束无息退还。</w:t>
      </w:r>
    </w:p>
    <w:p>
      <w:pPr>
        <w:pStyle w:val="14"/>
        <w:widowControl/>
        <w:shd w:val="clear" w:color="auto" w:fill="FFFFFF"/>
        <w:spacing w:beforeAutospacing="0" w:afterAutospacing="0" w:line="360" w:lineRule="auto"/>
        <w:rPr>
          <w:rFonts w:hint="eastAsia" w:ascii="宋体" w:hAnsi="宋体" w:cs="宋体"/>
          <w:color w:val="auto"/>
          <w:szCs w:val="24"/>
          <w:highlight w:val="none"/>
          <w:shd w:val="clear" w:color="auto" w:fill="FFFFFF"/>
        </w:rPr>
      </w:pPr>
      <w:r>
        <w:rPr>
          <w:rFonts w:hint="eastAsia" w:ascii="宋体" w:hAnsi="宋体" w:cs="宋体"/>
          <w:color w:val="auto"/>
          <w:szCs w:val="24"/>
          <w:highlight w:val="none"/>
          <w:shd w:val="clear" w:color="auto" w:fill="FFFFFF"/>
          <w:lang w:val="en-US" w:eastAsia="zh-CN"/>
        </w:rPr>
        <w:t>11</w:t>
      </w:r>
      <w:bookmarkStart w:id="0" w:name="_GoBack"/>
      <w:bookmarkEnd w:id="0"/>
      <w:r>
        <w:rPr>
          <w:rFonts w:hint="eastAsia" w:ascii="宋体" w:hAnsi="宋体" w:cs="宋体"/>
          <w:color w:val="auto"/>
          <w:szCs w:val="24"/>
          <w:highlight w:val="none"/>
          <w:shd w:val="clear" w:color="auto" w:fill="FFFFFF"/>
        </w:rPr>
        <w:t>、申请人的资格要求：</w:t>
      </w:r>
    </w:p>
    <w:p>
      <w:pPr>
        <w:pStyle w:val="30"/>
        <w:spacing w:line="360" w:lineRule="auto"/>
        <w:jc w:val="both"/>
        <w:rPr>
          <w:rFonts w:hint="eastAsia" w:ascii="宋体" w:hAnsi="宋体" w:eastAsia="宋体" w:cs="宋体"/>
          <w:color w:val="auto"/>
          <w:lang w:val="zh-CN" w:eastAsia="zh-CN"/>
        </w:rPr>
      </w:pPr>
      <w:r>
        <w:rPr>
          <w:rFonts w:hint="eastAsia" w:ascii="宋体" w:hAnsi="宋体" w:eastAsia="宋体" w:cs="宋体"/>
          <w:color w:val="auto"/>
          <w:lang w:val="zh-CN" w:eastAsia="zh-CN"/>
        </w:rPr>
        <w:t>1.满足《中华人民共和国政府采购法》第二十二条规定；</w:t>
      </w:r>
    </w:p>
    <w:p>
      <w:pPr>
        <w:pStyle w:val="30"/>
        <w:spacing w:line="360" w:lineRule="auto"/>
        <w:jc w:val="both"/>
        <w:rPr>
          <w:rFonts w:hint="eastAsia" w:ascii="宋体" w:hAnsi="宋体" w:eastAsia="宋体" w:cs="宋体"/>
          <w:color w:val="auto"/>
          <w:lang w:val="zh-CN" w:eastAsia="zh-CN"/>
        </w:rPr>
      </w:pPr>
      <w:r>
        <w:rPr>
          <w:rFonts w:hint="eastAsia" w:ascii="宋体" w:hAnsi="宋体" w:eastAsia="宋体" w:cs="宋体"/>
          <w:color w:val="auto"/>
          <w:lang w:val="zh-CN" w:eastAsia="zh-CN"/>
        </w:rPr>
        <w:t>2.落实政府采购政策需满足的资格要求：</w:t>
      </w:r>
      <w:r>
        <w:rPr>
          <w:rFonts w:hint="eastAsia" w:ascii="宋体" w:hAnsi="宋体" w:eastAsia="宋体" w:cs="宋体"/>
          <w:color w:val="auto"/>
          <w:u w:val="single"/>
          <w:lang w:val="zh-CN" w:eastAsia="zh-CN"/>
        </w:rPr>
        <w:t>无</w:t>
      </w:r>
    </w:p>
    <w:p>
      <w:pPr>
        <w:pStyle w:val="30"/>
        <w:spacing w:line="360" w:lineRule="auto"/>
        <w:jc w:val="both"/>
        <w:rPr>
          <w:rFonts w:hint="eastAsia" w:ascii="宋体" w:hAnsi="宋体" w:eastAsia="宋体" w:cs="宋体"/>
          <w:color w:val="auto"/>
          <w:lang w:val="zh-CN" w:eastAsia="zh-CN"/>
        </w:rPr>
      </w:pPr>
      <w:r>
        <w:rPr>
          <w:rFonts w:hint="eastAsia" w:ascii="宋体" w:hAnsi="宋体" w:eastAsia="宋体" w:cs="宋体"/>
          <w:color w:val="auto"/>
          <w:lang w:val="zh-CN" w:eastAsia="zh-CN"/>
        </w:rPr>
        <w:t>3.本项目的特定资格要求：</w:t>
      </w:r>
    </w:p>
    <w:p>
      <w:pPr>
        <w:widowControl/>
        <w:numPr>
          <w:ilvl w:val="0"/>
          <w:numId w:val="0"/>
        </w:numPr>
        <w:snapToGrid w:val="0"/>
        <w:spacing w:line="360" w:lineRule="auto"/>
        <w:jc w:val="left"/>
        <w:rPr>
          <w:rFonts w:hint="eastAsia" w:ascii="宋体" w:hAnsi="宋体" w:cs="宋体"/>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lang w:val="en-US" w:eastAsia="zh-CN"/>
        </w:rPr>
        <w:t>1、供应商具有独立法人资格以及相应的经营范围；</w:t>
      </w:r>
    </w:p>
    <w:p>
      <w:pPr>
        <w:widowControl/>
        <w:numPr>
          <w:ilvl w:val="0"/>
          <w:numId w:val="0"/>
        </w:numPr>
        <w:snapToGrid w:val="0"/>
        <w:spacing w:line="360" w:lineRule="auto"/>
        <w:jc w:val="left"/>
        <w:rPr>
          <w:rFonts w:hint="eastAsia" w:ascii="宋体" w:hAnsi="宋体" w:cs="宋体"/>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lang w:val="en-US" w:eastAsia="zh-CN"/>
        </w:rPr>
        <w:t>2、供应商具有市政公用工程施工总承包叁级及以上资质；建筑工程施工总承包叁级以上；施工劳务不分等级；具有有效的安全生产许可证。</w:t>
      </w:r>
    </w:p>
    <w:p>
      <w:pPr>
        <w:widowControl/>
        <w:numPr>
          <w:ilvl w:val="0"/>
          <w:numId w:val="0"/>
        </w:numPr>
        <w:snapToGrid w:val="0"/>
        <w:spacing w:line="360" w:lineRule="auto"/>
        <w:jc w:val="left"/>
        <w:rPr>
          <w:rFonts w:hint="eastAsia" w:ascii="宋体" w:hAnsi="宋体" w:cs="宋体"/>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lang w:val="en-US" w:eastAsia="zh-CN"/>
        </w:rPr>
        <w:t>3、供应商拟任项目负责人具有中级及以上工程师职称证书。</w:t>
      </w:r>
    </w:p>
    <w:p>
      <w:pPr>
        <w:pStyle w:val="14"/>
        <w:widowControl/>
        <w:shd w:val="clear" w:color="auto" w:fill="FFFFFF"/>
        <w:spacing w:beforeAutospacing="0" w:afterAutospacing="0" w:line="360" w:lineRule="auto"/>
        <w:rPr>
          <w:rFonts w:hint="eastAsia"/>
          <w:color w:val="auto"/>
          <w:sz w:val="44"/>
          <w:szCs w:val="44"/>
          <w:lang w:val="en-US" w:eastAsia="zh-CN"/>
        </w:rPr>
      </w:pPr>
      <w:r>
        <w:rPr>
          <w:rFonts w:hint="eastAsia" w:ascii="宋体" w:hAnsi="宋体" w:cs="宋体"/>
          <w:color w:val="auto"/>
          <w:szCs w:val="24"/>
          <w:highlight w:val="none"/>
          <w:shd w:val="clear" w:color="auto" w:fill="FFFFFF"/>
          <w:lang w:val="en-US" w:eastAsia="zh-CN"/>
        </w:rPr>
        <w:t>4、本项目不接受联合体投标。</w:t>
      </w:r>
      <w:r>
        <w:rPr>
          <w:rFonts w:hint="eastAsia"/>
          <w:color w:val="auto"/>
          <w:sz w:val="44"/>
          <w:szCs w:val="44"/>
          <w:lang w:val="en-US" w:eastAsia="zh-CN"/>
        </w:rPr>
        <w:br w:type="page"/>
      </w:r>
    </w:p>
    <w:p>
      <w:pPr>
        <w:jc w:val="center"/>
        <w:rPr>
          <w:rFonts w:hint="eastAsia" w:ascii="新宋体" w:hAnsi="新宋体" w:eastAsia="新宋体" w:cs="方正小标宋简体"/>
          <w:b/>
          <w:color w:val="auto"/>
          <w:sz w:val="32"/>
          <w:szCs w:val="36"/>
          <w:highlight w:val="none"/>
          <w:lang w:val="en-US" w:eastAsia="zh-CN"/>
        </w:rPr>
      </w:pPr>
      <w:r>
        <w:rPr>
          <w:rFonts w:hint="eastAsia" w:ascii="新宋体" w:hAnsi="新宋体" w:eastAsia="新宋体" w:cs="方正小标宋简体"/>
          <w:b/>
          <w:color w:val="auto"/>
          <w:sz w:val="32"/>
          <w:szCs w:val="36"/>
          <w:highlight w:val="none"/>
          <w:lang w:val="en-US" w:eastAsia="zh-CN"/>
        </w:rPr>
        <w:t>蚌埠市第二人民医院新院区污水处理站增补采购项目</w:t>
      </w:r>
    </w:p>
    <w:p>
      <w:pPr>
        <w:jc w:val="center"/>
        <w:rPr>
          <w:rFonts w:hint="default" w:ascii="新宋体" w:hAnsi="新宋体" w:eastAsia="新宋体" w:cs="方正小标宋简体"/>
          <w:b/>
          <w:color w:val="auto"/>
          <w:sz w:val="32"/>
          <w:szCs w:val="36"/>
          <w:highlight w:val="none"/>
          <w:lang w:val="en-US" w:eastAsia="zh-CN"/>
        </w:rPr>
      </w:pPr>
      <w:r>
        <w:rPr>
          <w:rFonts w:hint="eastAsia" w:ascii="新宋体" w:hAnsi="新宋体" w:eastAsia="新宋体" w:cs="方正小标宋简体"/>
          <w:b/>
          <w:color w:val="auto"/>
          <w:sz w:val="32"/>
          <w:szCs w:val="36"/>
          <w:highlight w:val="none"/>
          <w:lang w:val="en-US" w:eastAsia="zh-CN"/>
        </w:rPr>
        <w:t>采购需求</w:t>
      </w:r>
    </w:p>
    <w:tbl>
      <w:tblPr>
        <w:tblStyle w:val="17"/>
        <w:tblW w:w="10717" w:type="dxa"/>
        <w:jc w:val="center"/>
        <w:tblLayout w:type="fixed"/>
        <w:tblCellMar>
          <w:top w:w="0" w:type="dxa"/>
          <w:left w:w="108" w:type="dxa"/>
          <w:bottom w:w="0" w:type="dxa"/>
          <w:right w:w="108" w:type="dxa"/>
        </w:tblCellMar>
      </w:tblPr>
      <w:tblGrid>
        <w:gridCol w:w="613"/>
        <w:gridCol w:w="1682"/>
        <w:gridCol w:w="1561"/>
        <w:gridCol w:w="750"/>
        <w:gridCol w:w="831"/>
        <w:gridCol w:w="1434"/>
        <w:gridCol w:w="1282"/>
        <w:gridCol w:w="1371"/>
        <w:gridCol w:w="1193"/>
      </w:tblGrid>
      <w:tr>
        <w:tblPrEx>
          <w:tblCellMar>
            <w:top w:w="0" w:type="dxa"/>
            <w:left w:w="108" w:type="dxa"/>
            <w:bottom w:w="0" w:type="dxa"/>
            <w:right w:w="108" w:type="dxa"/>
          </w:tblCellMar>
        </w:tblPrEx>
        <w:trPr>
          <w:trHeight w:val="27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序号</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名称</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设备位置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数量</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单位</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型号</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单价（元）</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小计（元）</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备注</w:t>
            </w:r>
          </w:p>
        </w:tc>
      </w:tr>
      <w:tr>
        <w:tblPrEx>
          <w:tblCellMar>
            <w:top w:w="0" w:type="dxa"/>
            <w:left w:w="108" w:type="dxa"/>
            <w:bottom w:w="0" w:type="dxa"/>
            <w:right w:w="108" w:type="dxa"/>
          </w:tblCellMar>
        </w:tblPrEx>
        <w:trPr>
          <w:trHeight w:val="27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开挖修建巴氏槽</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座</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按图纸要求</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2"/>
                <w:szCs w:val="22"/>
              </w:rPr>
              <w:t xml:space="preserve">4160.00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2"/>
                <w:szCs w:val="22"/>
              </w:rPr>
              <w:t xml:space="preserve">4160.00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27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2</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不锈钢4#巴氏槽</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套</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按图纸要求</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2"/>
                <w:szCs w:val="22"/>
              </w:rPr>
              <w:t xml:space="preserve">4650.00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2"/>
                <w:szCs w:val="22"/>
              </w:rPr>
              <w:t xml:space="preserve">4650.00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27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3</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巴氏槽内满铺瓷砖</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项</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按图纸要求</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2"/>
                <w:szCs w:val="22"/>
              </w:rPr>
              <w:t xml:space="preserve">2850.00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2"/>
                <w:szCs w:val="22"/>
              </w:rPr>
              <w:t xml:space="preserve">2850.00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27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4</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玻璃钢格栅板</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6</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按图纸要求</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2"/>
                <w:szCs w:val="22"/>
              </w:rPr>
              <w:t xml:space="preserve">520.00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2"/>
                <w:szCs w:val="22"/>
              </w:rPr>
              <w:t xml:space="preserve">3120.00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27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5</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1.2米高不锈钢护栏</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10</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rPr>
              <w:t>按图纸要求</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2"/>
                <w:szCs w:val="22"/>
              </w:rPr>
              <w:t xml:space="preserve">480.00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2"/>
                <w:szCs w:val="22"/>
              </w:rPr>
              <w:t xml:space="preserve">4800.00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27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sz w:val="24"/>
                <w:szCs w:val="24"/>
              </w:rPr>
              <w:t>6</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空调</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值班室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台</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2.5P</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2"/>
                <w:szCs w:val="22"/>
              </w:rPr>
              <w:t xml:space="preserve">2980.00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2"/>
                <w:szCs w:val="22"/>
              </w:rPr>
              <w:t xml:space="preserve">2980.00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24"/>
                <w:szCs w:val="24"/>
              </w:rPr>
            </w:pPr>
          </w:p>
        </w:tc>
      </w:tr>
      <w:tr>
        <w:tblPrEx>
          <w:tblCellMar>
            <w:top w:w="0" w:type="dxa"/>
            <w:left w:w="108" w:type="dxa"/>
            <w:bottom w:w="0" w:type="dxa"/>
            <w:right w:w="108" w:type="dxa"/>
          </w:tblCellMar>
        </w:tblPrEx>
        <w:trPr>
          <w:trHeight w:val="27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sz w:val="24"/>
                <w:szCs w:val="24"/>
              </w:rPr>
              <w:t>7</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空调</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在线房</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台</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2.5P</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2"/>
                <w:szCs w:val="22"/>
              </w:rPr>
              <w:t xml:space="preserve">2980.00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2"/>
                <w:szCs w:val="22"/>
              </w:rPr>
              <w:t xml:space="preserve">2980.00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环保要求</w:t>
            </w:r>
          </w:p>
        </w:tc>
      </w:tr>
      <w:tr>
        <w:tblPrEx>
          <w:tblCellMar>
            <w:top w:w="0" w:type="dxa"/>
            <w:left w:w="108" w:type="dxa"/>
            <w:bottom w:w="0" w:type="dxa"/>
            <w:right w:w="108" w:type="dxa"/>
          </w:tblCellMar>
        </w:tblPrEx>
        <w:trPr>
          <w:trHeight w:val="27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8</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洗手盆</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在线房</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 xml:space="preserve"> 不锈钢</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2"/>
                <w:szCs w:val="22"/>
              </w:rPr>
              <w:t xml:space="preserve">1150.00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2"/>
                <w:szCs w:val="22"/>
              </w:rPr>
              <w:t xml:space="preserve">1150.00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环保要求</w:t>
            </w:r>
          </w:p>
        </w:tc>
      </w:tr>
      <w:tr>
        <w:tblPrEx>
          <w:tblCellMar>
            <w:top w:w="0" w:type="dxa"/>
            <w:left w:w="108" w:type="dxa"/>
            <w:bottom w:w="0" w:type="dxa"/>
            <w:right w:w="108" w:type="dxa"/>
          </w:tblCellMar>
        </w:tblPrEx>
        <w:trPr>
          <w:trHeight w:val="27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通风换气扇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在线房</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总功率220W</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370.00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370.00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环保要求</w:t>
            </w:r>
          </w:p>
        </w:tc>
      </w:tr>
      <w:tr>
        <w:tblPrEx>
          <w:tblCellMar>
            <w:top w:w="0" w:type="dxa"/>
            <w:left w:w="108" w:type="dxa"/>
            <w:bottom w:w="0" w:type="dxa"/>
            <w:right w:w="108" w:type="dxa"/>
          </w:tblCellMar>
        </w:tblPrEx>
        <w:trPr>
          <w:trHeight w:val="27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瓷砖</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在线房、值班室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套</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白色防滑瓷砖、四周做黑色瓷砖踢脚线</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20860.00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20860.00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环保要求</w:t>
            </w:r>
          </w:p>
        </w:tc>
      </w:tr>
      <w:tr>
        <w:tblPrEx>
          <w:tblCellMar>
            <w:top w:w="0" w:type="dxa"/>
            <w:left w:w="108" w:type="dxa"/>
            <w:bottom w:w="0" w:type="dxa"/>
            <w:right w:w="108" w:type="dxa"/>
          </w:tblCellMar>
        </w:tblPrEx>
        <w:trPr>
          <w:trHeight w:val="27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水质自动采样仪</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在线房</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DEK-1302型</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37850.00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37850.00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环保要求</w:t>
            </w:r>
          </w:p>
        </w:tc>
      </w:tr>
      <w:tr>
        <w:tblPrEx>
          <w:tblCellMar>
            <w:top w:w="0" w:type="dxa"/>
            <w:left w:w="108" w:type="dxa"/>
            <w:bottom w:w="0" w:type="dxa"/>
            <w:right w:w="108" w:type="dxa"/>
          </w:tblCellMar>
        </w:tblPrEx>
        <w:trPr>
          <w:trHeight w:val="27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洗手盆配洗眼器</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加药间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套</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不锈钢304材质</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2120.00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2120.00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4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通风除湿系统</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地下室每个房间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套</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最大除湿量192L/D(30℃-RH80%)，使用功率2.6kw，最大功率3.4kw</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5946.00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11892.00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含配套管道</w:t>
            </w:r>
          </w:p>
        </w:tc>
      </w:tr>
      <w:tr>
        <w:tblPrEx>
          <w:tblCellMar>
            <w:top w:w="0" w:type="dxa"/>
            <w:left w:w="108" w:type="dxa"/>
            <w:bottom w:w="0" w:type="dxa"/>
            <w:right w:w="108" w:type="dxa"/>
          </w:tblCellMar>
        </w:tblPrEx>
        <w:trPr>
          <w:trHeight w:val="362"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照明灯</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中水过滤间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LED防水  功率400W</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150.00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450.00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15</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换气扇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中控室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台</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总功率220W</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330.00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330.00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环保要求</w:t>
            </w:r>
          </w:p>
        </w:tc>
      </w:tr>
      <w:tr>
        <w:tblPrEx>
          <w:tblCellMar>
            <w:top w:w="0" w:type="dxa"/>
            <w:left w:w="108" w:type="dxa"/>
            <w:bottom w:w="0" w:type="dxa"/>
            <w:right w:w="108" w:type="dxa"/>
          </w:tblCellMar>
        </w:tblPrEx>
        <w:trPr>
          <w:trHeight w:val="27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污水站防雨棚</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污水站</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套</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透明彩钢瓦材质，钢结构架</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59358.00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59358.00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防止室外设备被雨水腐蚀</w:t>
            </w:r>
          </w:p>
        </w:tc>
      </w:tr>
      <w:tr>
        <w:tblPrEx>
          <w:tblCellMar>
            <w:top w:w="0" w:type="dxa"/>
            <w:left w:w="108" w:type="dxa"/>
            <w:bottom w:w="0" w:type="dxa"/>
            <w:right w:w="108" w:type="dxa"/>
          </w:tblCellMar>
        </w:tblPrEx>
        <w:trPr>
          <w:trHeight w:val="54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17</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污水站围墙和护栏、瓷砖、大门及配套设备</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污水站</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套</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方管围栏、铁艺大门</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131139.00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131139.00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配大门上锁，防止外来人员掉入污水池，以及被设备绞入</w:t>
            </w:r>
          </w:p>
        </w:tc>
      </w:tr>
      <w:tr>
        <w:tblPrEx>
          <w:tblCellMar>
            <w:top w:w="0" w:type="dxa"/>
            <w:left w:w="108" w:type="dxa"/>
            <w:bottom w:w="0" w:type="dxa"/>
            <w:right w:w="108" w:type="dxa"/>
          </w:tblCellMar>
        </w:tblPrEx>
        <w:trPr>
          <w:trHeight w:val="44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废气检测口阀门</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地下室中水过滤间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套</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不锈钢</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6350.00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6350.00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第三方废气检测用</w:t>
            </w:r>
          </w:p>
        </w:tc>
      </w:tr>
      <w:tr>
        <w:tblPrEx>
          <w:tblCellMar>
            <w:top w:w="0" w:type="dxa"/>
            <w:left w:w="108" w:type="dxa"/>
            <w:bottom w:w="0" w:type="dxa"/>
            <w:right w:w="108" w:type="dxa"/>
          </w:tblCellMar>
        </w:tblPrEx>
        <w:trPr>
          <w:trHeight w:val="44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19</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静压式液位计</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套</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24VDC/输出4-20MA，485通讯，防护等级IP68，线长10米</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950.00 </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950.00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1097"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20</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砼道路</w:t>
            </w:r>
          </w:p>
        </w:tc>
        <w:tc>
          <w:tcPr>
            <w:tcW w:w="31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numPr>
                <w:ilvl w:val="0"/>
                <w:numId w:val="3"/>
              </w:numPr>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尺寸：L24*W3.8米厚12公分；</w:t>
            </w:r>
          </w:p>
          <w:p>
            <w:pPr>
              <w:widowControl/>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2、尺寸：L7*W3.8米厚12公分;</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包含：水泥、沙石、挖土等</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42100.00</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42100.00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977"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21</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水管</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￠80、￠120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套</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PVC</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24958.00</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24958.00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977"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设备小计</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365417.00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977"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22</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税点</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kern w:val="0"/>
                <w:szCs w:val="21"/>
              </w:rPr>
              <w:t>增值税专用发票9%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32887.53</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977"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23</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预留金</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30000.00</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30000.00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723"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合计</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themeColor="text1"/>
                <w:kern w:val="0"/>
                <w:sz w:val="24"/>
                <w:szCs w:val="24"/>
                <w14:textFill>
                  <w14:solidFill>
                    <w14:schemeClr w14:val="tx1"/>
                  </w14:solidFill>
                </w14:textFill>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FF0000"/>
                <w:kern w:val="0"/>
                <w:sz w:val="24"/>
                <w:szCs w:val="24"/>
              </w:rPr>
              <w:t>428304.53</w:t>
            </w:r>
            <w:r>
              <w:rPr>
                <w:rFonts w:hint="eastAsia" w:ascii="宋体" w:hAnsi="宋体" w:cs="宋体"/>
                <w:color w:val="FF0000"/>
                <w:kern w:val="0"/>
                <w:sz w:val="22"/>
                <w:szCs w:val="22"/>
              </w:rPr>
              <w:t xml:space="preserve"> </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p>
        </w:tc>
      </w:tr>
    </w:tbl>
    <w:p>
      <w:pPr>
        <w:rPr>
          <w:rFonts w:hint="eastAsia" w:ascii="新宋体" w:hAnsi="新宋体" w:eastAsia="新宋体" w:cs="方正小标宋简体"/>
          <w:b/>
          <w:sz w:val="32"/>
          <w:szCs w:val="36"/>
          <w:highlight w:val="none"/>
          <w:lang w:val="en-US" w:eastAsia="zh-CN"/>
        </w:rPr>
      </w:pPr>
      <w:r>
        <w:rPr>
          <w:rFonts w:hint="eastAsia" w:ascii="新宋体" w:hAnsi="新宋体" w:eastAsia="新宋体" w:cs="方正小标宋简体"/>
          <w:b/>
          <w:sz w:val="32"/>
          <w:szCs w:val="36"/>
          <w:highlight w:val="none"/>
          <w:lang w:val="en-US" w:eastAsia="zh-CN"/>
        </w:rPr>
        <w:t>其他详见图纸，按图纸要求施工。</w:t>
      </w:r>
    </w:p>
    <w:p>
      <w:pPr>
        <w:rPr>
          <w:rFonts w:hint="eastAsia" w:ascii="新宋体" w:hAnsi="新宋体" w:eastAsia="新宋体" w:cs="方正小标宋简体"/>
          <w:b/>
          <w:sz w:val="32"/>
          <w:szCs w:val="36"/>
          <w:highlight w:val="none"/>
        </w:rPr>
      </w:pPr>
      <w:r>
        <w:rPr>
          <w:rFonts w:hint="eastAsia" w:ascii="新宋体" w:hAnsi="新宋体" w:eastAsia="新宋体" w:cs="方正小标宋简体"/>
          <w:b/>
          <w:sz w:val="32"/>
          <w:szCs w:val="36"/>
          <w:highlight w:val="none"/>
          <w:lang w:val="en-US" w:eastAsia="zh-CN"/>
        </w:rPr>
        <w:t>混凝土路面、水槽本次含税价（不支付管理费）</w:t>
      </w:r>
      <w:r>
        <w:rPr>
          <w:rFonts w:hint="eastAsia" w:ascii="新宋体" w:hAnsi="新宋体" w:eastAsia="新宋体" w:cs="方正小标宋简体"/>
          <w:b/>
          <w:sz w:val="32"/>
          <w:szCs w:val="36"/>
          <w:highlight w:val="none"/>
        </w:rPr>
        <w:br w:type="page"/>
      </w:r>
    </w:p>
    <w:p>
      <w:pPr>
        <w:jc w:val="center"/>
        <w:rPr>
          <w:rFonts w:ascii="新宋体" w:hAnsi="新宋体" w:eastAsia="新宋体" w:cs="方正小标宋简体"/>
          <w:b/>
          <w:sz w:val="32"/>
          <w:szCs w:val="36"/>
          <w:highlight w:val="none"/>
        </w:rPr>
      </w:pPr>
      <w:r>
        <w:rPr>
          <w:rFonts w:hint="eastAsia" w:ascii="新宋体" w:hAnsi="新宋体" w:eastAsia="新宋体" w:cs="方正小标宋简体"/>
          <w:b/>
          <w:sz w:val="32"/>
          <w:szCs w:val="36"/>
          <w:highlight w:val="none"/>
        </w:rPr>
        <w:t xml:space="preserve">蚌埠市第二人民医院新院区污水处理站增补采购项目采购意向及需求公示的反馈意见 </w:t>
      </w:r>
    </w:p>
    <w:p>
      <w:pPr>
        <w:rPr>
          <w:rFonts w:ascii="宋体" w:hAnsi="宋体" w:cs="宋体"/>
          <w:sz w:val="28"/>
          <w:szCs w:val="28"/>
          <w:highlight w:val="none"/>
        </w:rPr>
      </w:pPr>
      <w:r>
        <w:rPr>
          <w:rFonts w:hint="eastAsia"/>
          <w:sz w:val="28"/>
          <w:szCs w:val="28"/>
          <w:highlight w:val="none"/>
          <w:lang w:val="zh-CN"/>
        </w:rPr>
        <w:t>安徽省志成建设工程咨询股份有限公司</w:t>
      </w:r>
      <w:r>
        <w:rPr>
          <w:rFonts w:hint="eastAsia" w:ascii="宋体" w:hAnsi="宋体" w:cs="宋体"/>
          <w:sz w:val="28"/>
          <w:szCs w:val="28"/>
          <w:highlight w:val="none"/>
        </w:rPr>
        <w:t>：</w:t>
      </w:r>
    </w:p>
    <w:p>
      <w:pPr>
        <w:ind w:firstLine="560" w:firstLineChars="200"/>
        <w:rPr>
          <w:rFonts w:ascii="宋体" w:hAnsi="宋体" w:cs="宋体"/>
          <w:sz w:val="28"/>
          <w:szCs w:val="28"/>
          <w:highlight w:val="none"/>
        </w:rPr>
      </w:pPr>
      <w:r>
        <w:rPr>
          <w:rFonts w:hint="eastAsia" w:ascii="宋体" w:hAnsi="宋体" w:cs="宋体"/>
          <w:sz w:val="28"/>
          <w:szCs w:val="28"/>
          <w:highlight w:val="none"/>
        </w:rPr>
        <w:t>针对蚌埠市第二人民医院新院区污水处理站增补采购项目</w:t>
      </w:r>
      <w:r>
        <w:rPr>
          <w:rFonts w:hint="eastAsia" w:ascii="宋体" w:hAnsi="宋体" w:cs="宋体"/>
          <w:sz w:val="28"/>
          <w:szCs w:val="28"/>
          <w:highlight w:val="none"/>
          <w:lang w:val="en-US" w:eastAsia="zh-CN"/>
        </w:rPr>
        <w:t>，</w:t>
      </w:r>
      <w:r>
        <w:rPr>
          <w:rFonts w:hint="eastAsia" w:ascii="宋体" w:hAnsi="宋体" w:cs="宋体"/>
          <w:sz w:val="28"/>
          <w:szCs w:val="28"/>
          <w:highlight w:val="none"/>
        </w:rPr>
        <w:t>采购意向及需求公示，我单位反馈意见如下：</w:t>
      </w:r>
    </w:p>
    <w:p>
      <w:pPr>
        <w:ind w:firstLine="560" w:firstLineChars="200"/>
        <w:outlineLvl w:val="0"/>
        <w:rPr>
          <w:rFonts w:ascii="宋体"/>
          <w:sz w:val="28"/>
          <w:szCs w:val="28"/>
          <w:highlight w:val="none"/>
        </w:rPr>
      </w:pPr>
      <w:r>
        <w:rPr>
          <w:rFonts w:hint="eastAsia" w:ascii="宋体" w:hAnsi="宋体" w:cs="宋体"/>
          <w:sz w:val="28"/>
          <w:szCs w:val="28"/>
          <w:highlight w:val="none"/>
        </w:rPr>
        <w:t>一、需求存在倾向性内容，建议进行修改，修改意见如下：</w:t>
      </w:r>
    </w:p>
    <w:p>
      <w:pPr>
        <w:ind w:left="555"/>
        <w:rPr>
          <w:rFonts w:ascii="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w:t>
      </w:r>
    </w:p>
    <w:p>
      <w:pPr>
        <w:ind w:left="555"/>
        <w:rPr>
          <w:rFonts w:ascii="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w:t>
      </w:r>
    </w:p>
    <w:p>
      <w:pPr>
        <w:ind w:left="555"/>
        <w:rPr>
          <w:rFonts w:ascii="宋体"/>
          <w:sz w:val="28"/>
          <w:szCs w:val="28"/>
          <w:highlight w:val="none"/>
        </w:rPr>
      </w:pPr>
      <w:r>
        <w:rPr>
          <w:rFonts w:hint="eastAsia" w:ascii="宋体" w:hAnsi="宋体" w:cs="宋体"/>
          <w:sz w:val="28"/>
          <w:szCs w:val="28"/>
          <w:highlight w:val="none"/>
        </w:rPr>
        <w:t>…</w:t>
      </w:r>
    </w:p>
    <w:p>
      <w:pPr>
        <w:ind w:firstLine="560" w:firstLineChars="200"/>
        <w:outlineLvl w:val="0"/>
        <w:rPr>
          <w:rFonts w:ascii="宋体"/>
          <w:sz w:val="28"/>
          <w:szCs w:val="28"/>
          <w:highlight w:val="none"/>
        </w:rPr>
      </w:pPr>
      <w:r>
        <w:rPr>
          <w:rFonts w:hint="eastAsia" w:ascii="宋体" w:hAnsi="宋体" w:cs="宋体"/>
          <w:sz w:val="28"/>
          <w:szCs w:val="28"/>
          <w:highlight w:val="none"/>
        </w:rPr>
        <w:t>二、技术需求存在不明确（或不完整）内容，无法报价，建议进行完善，完善意见如下：</w:t>
      </w:r>
    </w:p>
    <w:p>
      <w:pPr>
        <w:ind w:left="555"/>
        <w:rPr>
          <w:rFonts w:ascii="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w:t>
      </w:r>
    </w:p>
    <w:p>
      <w:pPr>
        <w:ind w:left="555"/>
        <w:rPr>
          <w:rFonts w:ascii="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w:t>
      </w:r>
    </w:p>
    <w:p>
      <w:pPr>
        <w:ind w:left="555"/>
        <w:rPr>
          <w:rFonts w:ascii="宋体"/>
          <w:sz w:val="28"/>
          <w:szCs w:val="28"/>
          <w:highlight w:val="none"/>
        </w:rPr>
      </w:pPr>
      <w:r>
        <w:rPr>
          <w:rFonts w:hint="eastAsia" w:ascii="宋体" w:hAnsi="宋体" w:cs="宋体"/>
          <w:sz w:val="28"/>
          <w:szCs w:val="28"/>
          <w:highlight w:val="none"/>
        </w:rPr>
        <w:t>…</w:t>
      </w:r>
    </w:p>
    <w:p>
      <w:pPr>
        <w:pStyle w:val="14"/>
        <w:snapToGrid w:val="0"/>
        <w:spacing w:beforeAutospacing="0" w:afterAutospacing="0" w:line="360" w:lineRule="auto"/>
        <w:outlineLvl w:val="2"/>
        <w:rPr>
          <w:rFonts w:ascii="宋体" w:hAnsi="宋体" w:cs="宋体"/>
          <w:bCs/>
          <w:szCs w:val="24"/>
          <w:highlight w:val="none"/>
        </w:rPr>
      </w:pPr>
      <w:r>
        <w:rPr>
          <w:rFonts w:hint="eastAsia" w:ascii="宋体" w:hAnsi="宋体" w:cs="宋体"/>
          <w:sz w:val="28"/>
          <w:szCs w:val="28"/>
          <w:highlight w:val="none"/>
        </w:rPr>
        <w:t>特此函告</w:t>
      </w:r>
    </w:p>
    <w:p>
      <w:pPr>
        <w:rPr>
          <w:rFonts w:ascii="宋体" w:hAnsi="宋体" w:eastAsia="宋体" w:cs="宋体"/>
          <w:kern w:val="0"/>
          <w:sz w:val="28"/>
          <w:szCs w:val="28"/>
          <w:highlight w:val="none"/>
        </w:rPr>
      </w:pPr>
    </w:p>
    <w:p>
      <w:pPr>
        <w:rPr>
          <w:rFonts w:hint="eastAsia"/>
          <w:lang w:val="en-US" w:eastAsia="zh-CN"/>
        </w:rPr>
      </w:pPr>
    </w:p>
    <w:p>
      <w:pPr>
        <w:rPr>
          <w:rFonts w:ascii="宋体" w:hAnsi="宋体" w:eastAsia="宋体" w:cs="宋体"/>
          <w:kern w:val="0"/>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990EA0"/>
    <w:multiLevelType w:val="multilevel"/>
    <w:tmpl w:val="34990EA0"/>
    <w:lvl w:ilvl="0" w:tentative="0">
      <w:start w:val="1"/>
      <w:numFmt w:val="decimal"/>
      <w:lvlText w:val="%1"/>
      <w:lvlJc w:val="left"/>
      <w:pPr>
        <w:ind w:left="432" w:hanging="432"/>
      </w:pPr>
    </w:lvl>
    <w:lvl w:ilvl="1" w:tentative="0">
      <w:start w:val="1"/>
      <w:numFmt w:val="decimal"/>
      <w:pStyle w:val="4"/>
      <w:lvlText w:val="%1.%2"/>
      <w:lvlJc w:val="left"/>
      <w:pPr>
        <w:ind w:left="1001" w:hanging="576"/>
      </w:pPr>
      <w:rPr>
        <w:rFonts w:hint="default" w:ascii="Times New Roman" w:hAnsi="Times New Roman" w:eastAsia="宋体" w:cs="Times New Roman"/>
        <w:b/>
        <w:sz w:val="24"/>
      </w:rPr>
    </w:lvl>
    <w:lvl w:ilvl="2" w:tentative="0">
      <w:start w:val="1"/>
      <w:numFmt w:val="decimal"/>
      <w:lvlText w:val="%1.%2.%3"/>
      <w:lvlJc w:val="left"/>
      <w:pPr>
        <w:ind w:left="1287" w:hanging="720"/>
      </w:pPr>
      <w:rPr>
        <w:b w:val="0"/>
        <w:sz w:val="24"/>
      </w:r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5E6DEF8B"/>
    <w:multiLevelType w:val="singleLevel"/>
    <w:tmpl w:val="5E6DEF8B"/>
    <w:lvl w:ilvl="0" w:tentative="0">
      <w:start w:val="1"/>
      <w:numFmt w:val="decimal"/>
      <w:suff w:val="nothing"/>
      <w:lvlText w:val="%1、"/>
      <w:lvlJc w:val="left"/>
    </w:lvl>
  </w:abstractNum>
  <w:abstractNum w:abstractNumId="2">
    <w:nsid w:val="79A6B715"/>
    <w:multiLevelType w:val="singleLevel"/>
    <w:tmpl w:val="79A6B715"/>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ZTljMTNiZjRiMGNlYzk0MzU2MGE3MTVkMzExZDMifQ=="/>
  </w:docVars>
  <w:rsids>
    <w:rsidRoot w:val="005F0D25"/>
    <w:rsid w:val="00001AB7"/>
    <w:rsid w:val="000455A0"/>
    <w:rsid w:val="00057EE8"/>
    <w:rsid w:val="000826F6"/>
    <w:rsid w:val="000A3858"/>
    <w:rsid w:val="00103C06"/>
    <w:rsid w:val="001108BE"/>
    <w:rsid w:val="00111564"/>
    <w:rsid w:val="00172802"/>
    <w:rsid w:val="001E5948"/>
    <w:rsid w:val="001E6438"/>
    <w:rsid w:val="00232398"/>
    <w:rsid w:val="002503E4"/>
    <w:rsid w:val="00295E9E"/>
    <w:rsid w:val="002A5E17"/>
    <w:rsid w:val="002D1234"/>
    <w:rsid w:val="002D37A6"/>
    <w:rsid w:val="00375EB8"/>
    <w:rsid w:val="003F6848"/>
    <w:rsid w:val="00435A2E"/>
    <w:rsid w:val="00446C11"/>
    <w:rsid w:val="00507E64"/>
    <w:rsid w:val="00560AB1"/>
    <w:rsid w:val="005F0D25"/>
    <w:rsid w:val="005F1D6A"/>
    <w:rsid w:val="006E3AAC"/>
    <w:rsid w:val="00712C50"/>
    <w:rsid w:val="00753E79"/>
    <w:rsid w:val="00794664"/>
    <w:rsid w:val="00794D34"/>
    <w:rsid w:val="007A4073"/>
    <w:rsid w:val="00815D6B"/>
    <w:rsid w:val="0088589E"/>
    <w:rsid w:val="008B782D"/>
    <w:rsid w:val="008E306A"/>
    <w:rsid w:val="00916A8B"/>
    <w:rsid w:val="00942DF4"/>
    <w:rsid w:val="00977CBE"/>
    <w:rsid w:val="009B3185"/>
    <w:rsid w:val="009D7E78"/>
    <w:rsid w:val="00A34A7E"/>
    <w:rsid w:val="00A47EAA"/>
    <w:rsid w:val="00A67BD8"/>
    <w:rsid w:val="00A7131D"/>
    <w:rsid w:val="00A95062"/>
    <w:rsid w:val="00BA4BC5"/>
    <w:rsid w:val="00BB5340"/>
    <w:rsid w:val="00C0304B"/>
    <w:rsid w:val="00C62788"/>
    <w:rsid w:val="00C74048"/>
    <w:rsid w:val="00DE288B"/>
    <w:rsid w:val="00DE7C14"/>
    <w:rsid w:val="00DF393F"/>
    <w:rsid w:val="00F15A22"/>
    <w:rsid w:val="00F63116"/>
    <w:rsid w:val="00FC0DEB"/>
    <w:rsid w:val="010B006C"/>
    <w:rsid w:val="02F95C17"/>
    <w:rsid w:val="03F618F7"/>
    <w:rsid w:val="05BB0E6A"/>
    <w:rsid w:val="07884358"/>
    <w:rsid w:val="088157DD"/>
    <w:rsid w:val="0EA531C5"/>
    <w:rsid w:val="102871DA"/>
    <w:rsid w:val="134C6DF2"/>
    <w:rsid w:val="13CC35BB"/>
    <w:rsid w:val="19E1315F"/>
    <w:rsid w:val="1A4F03D7"/>
    <w:rsid w:val="1A5F0800"/>
    <w:rsid w:val="20701E96"/>
    <w:rsid w:val="207324C6"/>
    <w:rsid w:val="21580108"/>
    <w:rsid w:val="24AE53EF"/>
    <w:rsid w:val="257122AF"/>
    <w:rsid w:val="2D925870"/>
    <w:rsid w:val="312D0AC1"/>
    <w:rsid w:val="3183424E"/>
    <w:rsid w:val="39E72900"/>
    <w:rsid w:val="3A59465F"/>
    <w:rsid w:val="3BBA09A9"/>
    <w:rsid w:val="3CDD2385"/>
    <w:rsid w:val="3D3F4BEA"/>
    <w:rsid w:val="3E971897"/>
    <w:rsid w:val="41617943"/>
    <w:rsid w:val="442C0469"/>
    <w:rsid w:val="44C73830"/>
    <w:rsid w:val="45156B9E"/>
    <w:rsid w:val="46796E24"/>
    <w:rsid w:val="46DB1D87"/>
    <w:rsid w:val="480656EC"/>
    <w:rsid w:val="48212119"/>
    <w:rsid w:val="4B3F7A97"/>
    <w:rsid w:val="4D071309"/>
    <w:rsid w:val="52FB7715"/>
    <w:rsid w:val="558D68E8"/>
    <w:rsid w:val="55C51B2F"/>
    <w:rsid w:val="56DD42FB"/>
    <w:rsid w:val="5C267B9A"/>
    <w:rsid w:val="5C6E4623"/>
    <w:rsid w:val="5D480901"/>
    <w:rsid w:val="5F2B5C40"/>
    <w:rsid w:val="5FF4532C"/>
    <w:rsid w:val="630E2FA0"/>
    <w:rsid w:val="63985972"/>
    <w:rsid w:val="6479387F"/>
    <w:rsid w:val="64EA6690"/>
    <w:rsid w:val="64FF6797"/>
    <w:rsid w:val="67EF7DEE"/>
    <w:rsid w:val="68ED244F"/>
    <w:rsid w:val="6BB708EA"/>
    <w:rsid w:val="6D663E0B"/>
    <w:rsid w:val="6E5318EA"/>
    <w:rsid w:val="6F915E09"/>
    <w:rsid w:val="6F922F7F"/>
    <w:rsid w:val="703F64BC"/>
    <w:rsid w:val="754828ED"/>
    <w:rsid w:val="754941F9"/>
    <w:rsid w:val="75BD7996"/>
    <w:rsid w:val="76AC78FF"/>
    <w:rsid w:val="795F7F1A"/>
    <w:rsid w:val="79A46F58"/>
    <w:rsid w:val="7F7E0C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30"/>
      <w:szCs w:val="44"/>
    </w:rPr>
  </w:style>
  <w:style w:type="paragraph" w:styleId="4">
    <w:name w:val="heading 2"/>
    <w:basedOn w:val="1"/>
    <w:next w:val="1"/>
    <w:qFormat/>
    <w:uiPriority w:val="9"/>
    <w:pPr>
      <w:keepNext/>
      <w:keepLines/>
      <w:numPr>
        <w:ilvl w:val="1"/>
        <w:numId w:val="1"/>
      </w:numPr>
      <w:spacing w:before="260" w:after="260" w:line="416" w:lineRule="auto"/>
      <w:outlineLvl w:val="1"/>
    </w:pPr>
    <w:rPr>
      <w:rFonts w:ascii="Calibri Light" w:hAnsi="Calibri Light"/>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rPr>
  </w:style>
  <w:style w:type="paragraph" w:styleId="5">
    <w:name w:val="annotation text"/>
    <w:basedOn w:val="1"/>
    <w:link w:val="26"/>
    <w:semiHidden/>
    <w:unhideWhenUsed/>
    <w:qFormat/>
    <w:uiPriority w:val="99"/>
    <w:pPr>
      <w:jc w:val="left"/>
    </w:pPr>
  </w:style>
  <w:style w:type="paragraph" w:styleId="6">
    <w:name w:val="Body Text"/>
    <w:basedOn w:val="1"/>
    <w:next w:val="7"/>
    <w:qFormat/>
    <w:uiPriority w:val="0"/>
    <w:rPr>
      <w:rFonts w:ascii="宋体" w:hAnsi="Arial"/>
      <w:sz w:val="28"/>
    </w:rPr>
  </w:style>
  <w:style w:type="paragraph" w:customStyle="1" w:styleId="7">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styleId="8">
    <w:name w:val="Body Text Indent"/>
    <w:basedOn w:val="1"/>
    <w:next w:val="9"/>
    <w:qFormat/>
    <w:uiPriority w:val="0"/>
    <w:pPr>
      <w:ind w:left="420" w:leftChars="200"/>
    </w:pPr>
  </w:style>
  <w:style w:type="paragraph" w:styleId="9">
    <w:name w:val="envelope return"/>
    <w:basedOn w:val="1"/>
    <w:qFormat/>
    <w:uiPriority w:val="0"/>
    <w:pPr>
      <w:snapToGrid w:val="0"/>
    </w:pPr>
    <w:rPr>
      <w:rFonts w:ascii="Arial" w:hAnsi="Arial" w:cs="Arial"/>
    </w:rPr>
  </w:style>
  <w:style w:type="paragraph" w:styleId="10">
    <w:name w:val="Balloon Text"/>
    <w:basedOn w:val="1"/>
    <w:link w:val="28"/>
    <w:semiHidden/>
    <w:unhideWhenUsed/>
    <w:qFormat/>
    <w:uiPriority w:val="99"/>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unhideWhenUsed/>
    <w:qFormat/>
    <w:uiPriority w:val="0"/>
    <w:pPr>
      <w:spacing w:beforeAutospacing="1" w:afterAutospacing="1"/>
      <w:jc w:val="left"/>
    </w:pPr>
    <w:rPr>
      <w:kern w:val="0"/>
      <w:sz w:val="24"/>
    </w:rPr>
  </w:style>
  <w:style w:type="paragraph" w:styleId="15">
    <w:name w:val="annotation subject"/>
    <w:basedOn w:val="5"/>
    <w:next w:val="5"/>
    <w:link w:val="27"/>
    <w:semiHidden/>
    <w:unhideWhenUsed/>
    <w:qFormat/>
    <w:uiPriority w:val="99"/>
    <w:rPr>
      <w:b/>
      <w:bCs/>
    </w:rPr>
  </w:style>
  <w:style w:type="paragraph" w:styleId="16">
    <w:name w:val="Body Text First Indent 2"/>
    <w:basedOn w:val="8"/>
    <w:next w:val="1"/>
    <w:qFormat/>
    <w:uiPriority w:val="0"/>
    <w:pPr>
      <w:ind w:firstLine="420" w:firstLineChars="200"/>
    </w:pPr>
  </w:style>
  <w:style w:type="table" w:styleId="18">
    <w:name w:val="Table Grid"/>
    <w:basedOn w:val="1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annotation reference"/>
    <w:basedOn w:val="19"/>
    <w:semiHidden/>
    <w:unhideWhenUsed/>
    <w:qFormat/>
    <w:uiPriority w:val="99"/>
    <w:rPr>
      <w:sz w:val="21"/>
      <w:szCs w:val="21"/>
    </w:rPr>
  </w:style>
  <w:style w:type="character" w:customStyle="1" w:styleId="22">
    <w:name w:val="页眉 Char"/>
    <w:basedOn w:val="19"/>
    <w:link w:val="12"/>
    <w:semiHidden/>
    <w:qFormat/>
    <w:uiPriority w:val="99"/>
    <w:rPr>
      <w:sz w:val="18"/>
      <w:szCs w:val="18"/>
    </w:rPr>
  </w:style>
  <w:style w:type="character" w:customStyle="1" w:styleId="23">
    <w:name w:val="页脚 Char"/>
    <w:basedOn w:val="19"/>
    <w:link w:val="11"/>
    <w:semiHidden/>
    <w:qFormat/>
    <w:uiPriority w:val="99"/>
    <w:rPr>
      <w:sz w:val="18"/>
      <w:szCs w:val="18"/>
    </w:rPr>
  </w:style>
  <w:style w:type="paragraph" w:customStyle="1" w:styleId="24">
    <w:name w:val="列出段落1"/>
    <w:basedOn w:val="1"/>
    <w:qFormat/>
    <w:uiPriority w:val="34"/>
    <w:pPr>
      <w:ind w:firstLine="420" w:firstLineChars="200"/>
    </w:pPr>
  </w:style>
  <w:style w:type="paragraph" w:styleId="25">
    <w:name w:val="List Paragraph"/>
    <w:basedOn w:val="1"/>
    <w:unhideWhenUsed/>
    <w:qFormat/>
    <w:uiPriority w:val="99"/>
    <w:pPr>
      <w:ind w:firstLine="420" w:firstLineChars="200"/>
    </w:pPr>
  </w:style>
  <w:style w:type="character" w:customStyle="1" w:styleId="26">
    <w:name w:val="批注文字 Char"/>
    <w:basedOn w:val="19"/>
    <w:link w:val="5"/>
    <w:semiHidden/>
    <w:qFormat/>
    <w:uiPriority w:val="99"/>
    <w:rPr>
      <w:kern w:val="2"/>
      <w:sz w:val="21"/>
      <w:szCs w:val="22"/>
    </w:rPr>
  </w:style>
  <w:style w:type="character" w:customStyle="1" w:styleId="27">
    <w:name w:val="批注主题 Char"/>
    <w:basedOn w:val="26"/>
    <w:link w:val="15"/>
    <w:semiHidden/>
    <w:qFormat/>
    <w:uiPriority w:val="99"/>
    <w:rPr>
      <w:b/>
      <w:bCs/>
    </w:rPr>
  </w:style>
  <w:style w:type="character" w:customStyle="1" w:styleId="28">
    <w:name w:val="批注框文本 Char"/>
    <w:basedOn w:val="19"/>
    <w:link w:val="10"/>
    <w:semiHidden/>
    <w:qFormat/>
    <w:uiPriority w:val="99"/>
    <w:rPr>
      <w:kern w:val="2"/>
      <w:sz w:val="18"/>
      <w:szCs w:val="18"/>
    </w:rPr>
  </w:style>
  <w:style w:type="paragraph" w:customStyle="1" w:styleId="29">
    <w:name w:val="正文11"/>
    <w:basedOn w:val="1"/>
    <w:qFormat/>
    <w:uiPriority w:val="0"/>
    <w:pPr>
      <w:adjustRightInd w:val="0"/>
      <w:spacing w:line="318" w:lineRule="atLeast"/>
      <w:ind w:left="369" w:firstLine="369"/>
      <w:textAlignment w:val="baseline"/>
    </w:pPr>
    <w:rPr>
      <w:rFonts w:ascii="宋体" w:hAnsi="Calibri"/>
      <w:szCs w:val="20"/>
    </w:rPr>
  </w:style>
  <w:style w:type="paragraph" w:customStyle="1" w:styleId="30">
    <w:name w:val="Normal"/>
    <w:qFormat/>
    <w:uiPriority w:val="0"/>
    <w:rPr>
      <w:rFonts w:ascii="Times New Roman" w:hAnsi="Times New Roman" w:eastAsia="Times New Roman" w:cs="Times New Roman"/>
      <w:sz w:val="24"/>
      <w:szCs w:val="24"/>
      <w:lang w:bidi="ar-SA"/>
    </w:rPr>
  </w:style>
  <w:style w:type="table" w:customStyle="1" w:styleId="31">
    <w:name w:val="Plain Table 1"/>
    <w:basedOn w:val="17"/>
    <w:qFormat/>
    <w:uiPriority w:val="41"/>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paragraph" w:customStyle="1" w:styleId="32">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33">
    <w:name w:val="font51"/>
    <w:basedOn w:val="19"/>
    <w:qFormat/>
    <w:uiPriority w:val="0"/>
    <w:rPr>
      <w:rFonts w:ascii="Calibri" w:hAnsi="Calibri" w:cs="Calibri"/>
      <w:color w:val="000000"/>
      <w:sz w:val="22"/>
      <w:szCs w:val="22"/>
      <w:u w:val="none"/>
    </w:rPr>
  </w:style>
  <w:style w:type="paragraph" w:customStyle="1" w:styleId="34">
    <w:name w:val="列表段落1"/>
    <w:basedOn w:val="1"/>
    <w:qFormat/>
    <w:uiPriority w:val="34"/>
    <w:pPr>
      <w:ind w:firstLine="420" w:firstLineChars="200"/>
    </w:pPr>
    <w:rPr>
      <w:rFonts w:ascii="Calibri" w:hAnsi="Calibri"/>
      <w:szCs w:val="24"/>
    </w:rPr>
  </w:style>
  <w:style w:type="character" w:customStyle="1" w:styleId="35">
    <w:name w:val="font21"/>
    <w:basedOn w:val="1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4054</Words>
  <Characters>4320</Characters>
  <Lines>57</Lines>
  <Paragraphs>16</Paragraphs>
  <TotalTime>2</TotalTime>
  <ScaleCrop>false</ScaleCrop>
  <LinksUpToDate>false</LinksUpToDate>
  <CharactersWithSpaces>4379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2022-08-11T10:08:00Z</dcterms:created>
  <dc:creator>admin</dc:creator>
  <cp:lastModifiedBy>Administrator</cp:lastModifiedBy>
  <dcterms:modified xsi:type="dcterms:W3CDTF">2023-12-05T08:45:58Z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E413ABD78EAF4DD2AE3493271C476C59_13</vt:lpwstr>
  </property>
</Properties>
</file>