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44D29">
      <w:pPr>
        <w:adjustRightInd w:val="0"/>
        <w:snapToGrid w:val="0"/>
        <w:ind w:firstLine="0" w:firstLineChars="0"/>
        <w:jc w:val="center"/>
        <w:rPr>
          <w:rFonts w:ascii="方正小标宋简体" w:hAnsi="方正小标宋_GBK" w:eastAsia="方正小标宋简体" w:cs="方正小标宋_GBK"/>
          <w:b/>
          <w:bCs/>
          <w:sz w:val="40"/>
          <w:szCs w:val="40"/>
        </w:rPr>
      </w:pPr>
      <w:r>
        <w:rPr>
          <w:rFonts w:hint="eastAsia" w:ascii="方正小标宋简体" w:hAnsi="方正小标宋_GBK" w:eastAsia="方正小标宋简体" w:cs="方正小标宋_GBK"/>
          <w:b/>
          <w:bCs/>
          <w:sz w:val="40"/>
          <w:szCs w:val="40"/>
        </w:rPr>
        <w:t>房屋建筑和市政基础设施工程禁止和限制使用技术目录（</w:t>
      </w:r>
      <w:r>
        <w:rPr>
          <w:rFonts w:hint="eastAsia" w:ascii="方正小标宋简体" w:hAnsi="方正小标宋_GBK" w:eastAsia="方正小标宋简体" w:cs="方正小标宋_GBK"/>
          <w:b/>
          <w:bCs/>
          <w:sz w:val="40"/>
          <w:szCs w:val="40"/>
          <w:lang w:eastAsia="zh-CN"/>
        </w:rPr>
        <w:t>第二批</w:t>
      </w:r>
      <w:r>
        <w:rPr>
          <w:rFonts w:ascii="方正小标宋简体" w:hAnsi="方正小标宋_GBK" w:eastAsia="方正小标宋简体" w:cs="方正小标宋_GBK"/>
          <w:b/>
          <w:bCs/>
          <w:sz w:val="40"/>
          <w:szCs w:val="40"/>
        </w:rPr>
        <w:t>）</w:t>
      </w:r>
    </w:p>
    <w:p w14:paraId="76D44615">
      <w:pPr>
        <w:pStyle w:val="2"/>
        <w:numPr>
          <w:ilvl w:val="0"/>
          <w:numId w:val="1"/>
        </w:numPr>
        <w:adjustRightInd w:val="0"/>
        <w:snapToGrid w:val="0"/>
        <w:spacing w:after="0"/>
        <w:ind w:left="0" w:leftChars="0" w:firstLine="0" w:firstLineChars="0"/>
        <w:jc w:val="center"/>
        <w:rPr>
          <w:rFonts w:hint="eastAsia" w:ascii="黑体" w:hAnsi="黑体" w:eastAsia="黑体" w:cs="黑体"/>
          <w:b/>
          <w:color w:val="000000"/>
          <w:kern w:val="0"/>
          <w:sz w:val="24"/>
          <w:lang w:bidi="ar"/>
        </w:rPr>
      </w:pPr>
      <w:r>
        <w:rPr>
          <w:rFonts w:hint="eastAsia" w:ascii="黑体" w:hAnsi="黑体" w:eastAsia="黑体" w:cs="黑体"/>
          <w:b/>
          <w:color w:val="000000"/>
          <w:kern w:val="0"/>
          <w:sz w:val="24"/>
          <w:lang w:bidi="ar"/>
        </w:rPr>
        <w:t xml:space="preserve"> 禁止使用技术</w:t>
      </w:r>
    </w:p>
    <w:tbl>
      <w:tblPr>
        <w:tblStyle w:val="6"/>
        <w:tblW w:w="13560" w:type="dxa"/>
        <w:jc w:val="center"/>
        <w:tblLayout w:type="fixed"/>
        <w:tblCellMar>
          <w:top w:w="0" w:type="dxa"/>
          <w:left w:w="0" w:type="dxa"/>
          <w:bottom w:w="0" w:type="dxa"/>
          <w:right w:w="0" w:type="dxa"/>
        </w:tblCellMar>
      </w:tblPr>
      <w:tblGrid>
        <w:gridCol w:w="508"/>
        <w:gridCol w:w="2991"/>
        <w:gridCol w:w="6196"/>
        <w:gridCol w:w="3865"/>
      </w:tblGrid>
      <w:tr w14:paraId="7F530B5D">
        <w:tblPrEx>
          <w:tblCellMar>
            <w:top w:w="0" w:type="dxa"/>
            <w:left w:w="0" w:type="dxa"/>
            <w:bottom w:w="0" w:type="dxa"/>
            <w:right w:w="0" w:type="dxa"/>
          </w:tblCellMar>
        </w:tblPrEx>
        <w:trPr>
          <w:cantSplit/>
          <w:trHeight w:val="416" w:hRule="atLeast"/>
          <w:tblHeader/>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5BA4D">
            <w:pPr>
              <w:widowControl/>
              <w:ind w:firstLine="0" w:firstLineChars="0"/>
              <w:jc w:val="center"/>
              <w:textAlignment w:val="center"/>
              <w:rPr>
                <w:rFonts w:hint="eastAsia" w:ascii="黑体" w:hAnsi="黑体" w:eastAsia="黑体" w:cs="黑体"/>
                <w:b/>
                <w:bCs w:val="0"/>
                <w:color w:val="000000"/>
                <w:kern w:val="0"/>
                <w:sz w:val="24"/>
                <w:lang w:bidi="ar"/>
              </w:rPr>
            </w:pPr>
            <w:r>
              <w:rPr>
                <w:rFonts w:hint="eastAsia" w:ascii="黑体" w:hAnsi="黑体" w:eastAsia="黑体" w:cs="黑体"/>
                <w:b/>
                <w:bCs w:val="0"/>
                <w:color w:val="000000"/>
                <w:kern w:val="0"/>
                <w:sz w:val="24"/>
                <w:lang w:bidi="ar"/>
              </w:rPr>
              <w:t>序号</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487AF">
            <w:pPr>
              <w:widowControl/>
              <w:ind w:firstLine="0" w:firstLineChars="0"/>
              <w:jc w:val="center"/>
              <w:textAlignment w:val="center"/>
              <w:rPr>
                <w:rFonts w:hint="eastAsia" w:ascii="黑体" w:hAnsi="黑体" w:eastAsia="黑体" w:cs="黑体"/>
                <w:b/>
                <w:bCs w:val="0"/>
                <w:color w:val="000000"/>
                <w:kern w:val="0"/>
                <w:sz w:val="24"/>
                <w:lang w:bidi="ar"/>
              </w:rPr>
            </w:pPr>
            <w:r>
              <w:rPr>
                <w:rFonts w:hint="eastAsia" w:ascii="黑体" w:hAnsi="黑体" w:eastAsia="黑体" w:cs="黑体"/>
                <w:b/>
                <w:bCs w:val="0"/>
                <w:color w:val="000000"/>
                <w:kern w:val="0"/>
                <w:sz w:val="24"/>
                <w:lang w:bidi="ar"/>
              </w:rPr>
              <w:t>名称</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3585A">
            <w:pPr>
              <w:widowControl/>
              <w:ind w:firstLine="0" w:firstLineChars="0"/>
              <w:jc w:val="center"/>
              <w:textAlignment w:val="center"/>
              <w:rPr>
                <w:rFonts w:hint="eastAsia" w:ascii="黑体" w:hAnsi="黑体" w:eastAsia="黑体" w:cs="黑体"/>
                <w:b/>
                <w:bCs w:val="0"/>
                <w:color w:val="000000"/>
                <w:kern w:val="0"/>
                <w:sz w:val="24"/>
                <w:lang w:bidi="ar"/>
              </w:rPr>
            </w:pPr>
            <w:r>
              <w:rPr>
                <w:rFonts w:hint="eastAsia" w:ascii="黑体" w:hAnsi="黑体" w:eastAsia="黑体" w:cs="黑体"/>
                <w:b/>
                <w:bCs w:val="0"/>
                <w:color w:val="000000"/>
                <w:kern w:val="0"/>
                <w:sz w:val="24"/>
                <w:lang w:bidi="ar"/>
              </w:rPr>
              <w:t>简要描述</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07D65">
            <w:pPr>
              <w:widowControl/>
              <w:ind w:firstLine="0" w:firstLineChars="0"/>
              <w:jc w:val="center"/>
              <w:textAlignment w:val="center"/>
              <w:rPr>
                <w:rFonts w:hint="eastAsia" w:ascii="黑体" w:hAnsi="黑体" w:eastAsia="黑体" w:cs="黑体"/>
                <w:b/>
                <w:bCs w:val="0"/>
                <w:color w:val="000000"/>
                <w:kern w:val="0"/>
                <w:sz w:val="24"/>
                <w:lang w:bidi="ar"/>
              </w:rPr>
            </w:pPr>
            <w:r>
              <w:rPr>
                <w:rFonts w:hint="eastAsia" w:ascii="黑体" w:hAnsi="黑体" w:eastAsia="黑体" w:cs="黑体"/>
                <w:b/>
                <w:bCs w:val="0"/>
                <w:color w:val="000000"/>
                <w:kern w:val="0"/>
                <w:sz w:val="24"/>
                <w:lang w:bidi="ar"/>
              </w:rPr>
              <w:t>可替代的施工工艺、设备、材料</w:t>
            </w:r>
          </w:p>
        </w:tc>
      </w:tr>
      <w:tr w14:paraId="79FB906A">
        <w:tblPrEx>
          <w:tblCellMar>
            <w:top w:w="0" w:type="dxa"/>
            <w:left w:w="0" w:type="dxa"/>
            <w:bottom w:w="0" w:type="dxa"/>
            <w:right w:w="0" w:type="dxa"/>
          </w:tblCellMar>
        </w:tblPrEx>
        <w:trPr>
          <w:cantSplit/>
          <w:trHeight w:val="356" w:hRule="atLeast"/>
          <w:jc w:val="center"/>
        </w:trPr>
        <w:tc>
          <w:tcPr>
            <w:tcW w:w="13560" w:type="dxa"/>
            <w:gridSpan w:val="4"/>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615554AF">
            <w:pPr>
              <w:widowControl/>
              <w:ind w:firstLine="482"/>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一、</w:t>
            </w:r>
            <w:r>
              <w:rPr>
                <w:rFonts w:hint="eastAsia" w:ascii="仿宋_GB2312" w:hAnsi="仿宋_GB2312" w:cs="仿宋_GB2312"/>
                <w:b/>
                <w:color w:val="000000"/>
                <w:kern w:val="0"/>
                <w:sz w:val="24"/>
                <w:lang w:bidi="ar"/>
              </w:rPr>
              <w:t>施工工艺（禁止使用）</w:t>
            </w:r>
          </w:p>
        </w:tc>
      </w:tr>
      <w:tr w14:paraId="25D8D877">
        <w:tblPrEx>
          <w:tblCellMar>
            <w:top w:w="0" w:type="dxa"/>
            <w:left w:w="0" w:type="dxa"/>
            <w:bottom w:w="0" w:type="dxa"/>
            <w:right w:w="0" w:type="dxa"/>
          </w:tblCellMar>
        </w:tblPrEx>
        <w:trPr>
          <w:cantSplit/>
          <w:trHeight w:val="356"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29377">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1</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65344">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钢筋“热弯”加工工艺</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A25AF">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在钢筋加工过程中，加热钢筋，将钢筋弯曲至需要的形状</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D1A83">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冷弯工艺（一次弯折到位）</w:t>
            </w:r>
          </w:p>
        </w:tc>
      </w:tr>
      <w:tr w14:paraId="353304D0">
        <w:tblPrEx>
          <w:tblCellMar>
            <w:top w:w="0" w:type="dxa"/>
            <w:left w:w="0" w:type="dxa"/>
            <w:bottom w:w="0" w:type="dxa"/>
            <w:right w:w="0" w:type="dxa"/>
          </w:tblCellMar>
        </w:tblPrEx>
        <w:trPr>
          <w:cantSplit/>
          <w:trHeight w:val="1163"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6A0F46">
            <w:pPr>
              <w:widowControl/>
              <w:ind w:firstLine="0" w:firstLineChars="0"/>
              <w:jc w:val="center"/>
              <w:textAlignment w:val="center"/>
              <w:rPr>
                <w:rFonts w:hint="default" w:ascii="仿宋_GB2312" w:hAnsi="仿宋_GB2312" w:cs="仿宋_GB2312"/>
                <w:color w:val="000000"/>
                <w:sz w:val="24"/>
                <w:lang w:val="en-US"/>
              </w:rPr>
            </w:pPr>
            <w:r>
              <w:rPr>
                <w:rFonts w:hint="eastAsia" w:ascii="仿宋_GB2312" w:hAnsi="仿宋_GB2312" w:cs="仿宋_GB2312"/>
                <w:color w:val="000000"/>
                <w:kern w:val="0"/>
                <w:sz w:val="24"/>
                <w:lang w:val="en-US" w:eastAsia="zh-CN" w:bidi="ar"/>
              </w:rPr>
              <w:t>2</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D08B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石材及瓷板落后挂接工艺</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114FF">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销钉连接工艺、板材边部槽式连接的T型挂件及蝶型挂件连接工艺、板材背部直插或斜插入槽口的挑件连接工艺、胶粘接连接工艺等</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0CCE7">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背栓挂件及组合式挂件（SE型、h型、C型等）连接工艺等</w:t>
            </w:r>
          </w:p>
        </w:tc>
      </w:tr>
      <w:tr w14:paraId="44CF1BF0">
        <w:tblPrEx>
          <w:tblCellMar>
            <w:top w:w="0" w:type="dxa"/>
            <w:left w:w="0" w:type="dxa"/>
            <w:bottom w:w="0" w:type="dxa"/>
            <w:right w:w="0" w:type="dxa"/>
          </w:tblCellMar>
        </w:tblPrEx>
        <w:trPr>
          <w:cantSplit/>
          <w:trHeight w:val="356" w:hRule="atLeast"/>
          <w:jc w:val="center"/>
        </w:trPr>
        <w:tc>
          <w:tcPr>
            <w:tcW w:w="13560" w:type="dxa"/>
            <w:gridSpan w:val="4"/>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041A1AC7">
            <w:pPr>
              <w:widowControl/>
              <w:ind w:firstLine="0" w:firstLineChars="0"/>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二、</w:t>
            </w:r>
            <w:r>
              <w:rPr>
                <w:rFonts w:hint="eastAsia" w:ascii="仿宋_GB2312" w:hAnsi="仿宋_GB2312" w:cs="仿宋_GB2312"/>
                <w:b/>
                <w:color w:val="000000"/>
                <w:kern w:val="0"/>
                <w:sz w:val="24"/>
                <w:lang w:bidi="ar"/>
              </w:rPr>
              <w:t>施工设备（禁止使用）</w:t>
            </w:r>
          </w:p>
        </w:tc>
      </w:tr>
      <w:tr w14:paraId="0F13D9B7">
        <w:tblPrEx>
          <w:tblCellMar>
            <w:top w:w="0" w:type="dxa"/>
            <w:left w:w="0" w:type="dxa"/>
            <w:bottom w:w="0" w:type="dxa"/>
            <w:right w:w="0" w:type="dxa"/>
          </w:tblCellMar>
        </w:tblPrEx>
        <w:trPr>
          <w:cantSplit/>
          <w:trHeight w:val="68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6400B">
            <w:pPr>
              <w:widowControl/>
              <w:ind w:firstLine="0" w:firstLineChars="0"/>
              <w:jc w:val="center"/>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3</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4C9CC">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手动吊篮（现场组装）</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5C785">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用扣件和钢管等在施工现场组装搭设</w:t>
            </w:r>
            <w:r>
              <w:rPr>
                <w:rFonts w:hint="eastAsia" w:ascii="仿宋_GB2312" w:hAnsi="仿宋_GB2312" w:cs="仿宋_GB2312"/>
                <w:color w:val="000000"/>
                <w:kern w:val="0"/>
                <w:sz w:val="24"/>
                <w:lang w:eastAsia="zh-CN" w:bidi="ar"/>
              </w:rPr>
              <w:t>，依靠人力进行升降</w:t>
            </w:r>
            <w:r>
              <w:rPr>
                <w:rFonts w:hint="eastAsia" w:ascii="仿宋_GB2312" w:hAnsi="仿宋_GB2312" w:cs="仿宋_GB2312"/>
                <w:color w:val="000000"/>
                <w:kern w:val="0"/>
                <w:sz w:val="24"/>
                <w:lang w:bidi="ar"/>
              </w:rPr>
              <w:t>的作业吊篮</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B993C">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电动作业吊篮等</w:t>
            </w:r>
          </w:p>
        </w:tc>
      </w:tr>
      <w:tr w14:paraId="2FC65392">
        <w:tblPrEx>
          <w:tblCellMar>
            <w:top w:w="0" w:type="dxa"/>
            <w:left w:w="0" w:type="dxa"/>
            <w:bottom w:w="0" w:type="dxa"/>
            <w:right w:w="0" w:type="dxa"/>
          </w:tblCellMar>
        </w:tblPrEx>
        <w:trPr>
          <w:cantSplit/>
          <w:trHeight w:val="356"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91D5E">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4</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015D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三点式安全带</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18E07">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三点式腰式安全带</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5702B">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五点式安全带</w:t>
            </w:r>
          </w:p>
        </w:tc>
      </w:tr>
      <w:tr w14:paraId="0F9164E1">
        <w:tblPrEx>
          <w:tblCellMar>
            <w:top w:w="0" w:type="dxa"/>
            <w:left w:w="0" w:type="dxa"/>
            <w:bottom w:w="0" w:type="dxa"/>
            <w:right w:w="0" w:type="dxa"/>
          </w:tblCellMar>
        </w:tblPrEx>
        <w:trPr>
          <w:cantSplit/>
          <w:trHeight w:val="356" w:hRule="atLeast"/>
          <w:jc w:val="center"/>
        </w:trPr>
        <w:tc>
          <w:tcPr>
            <w:tcW w:w="13560" w:type="dxa"/>
            <w:gridSpan w:val="4"/>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429C1D6C">
            <w:pPr>
              <w:widowControl/>
              <w:ind w:firstLine="0" w:firstLineChars="0"/>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三、</w:t>
            </w:r>
            <w:r>
              <w:rPr>
                <w:rFonts w:hint="eastAsia" w:ascii="仿宋_GB2312" w:hAnsi="仿宋_GB2312" w:cs="仿宋_GB2312"/>
                <w:b/>
                <w:color w:val="000000"/>
                <w:kern w:val="0"/>
                <w:sz w:val="24"/>
                <w:lang w:bidi="ar"/>
              </w:rPr>
              <w:t>工程材料（禁止使用）</w:t>
            </w:r>
          </w:p>
        </w:tc>
      </w:tr>
      <w:tr w14:paraId="4E78D0A2">
        <w:tblPrEx>
          <w:tblCellMar>
            <w:top w:w="0" w:type="dxa"/>
            <w:left w:w="0" w:type="dxa"/>
            <w:bottom w:w="0" w:type="dxa"/>
            <w:right w:w="0" w:type="dxa"/>
          </w:tblCellMar>
        </w:tblPrEx>
        <w:trPr>
          <w:cantSplit/>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00C8F">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5</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8DF74">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废机油脱模剂</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793DE">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在施工现场以废机油或加工过的废机油作为混凝土脱模剂</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2B300">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模板相适宜的混凝土专用脱模剂</w:t>
            </w:r>
          </w:p>
        </w:tc>
      </w:tr>
      <w:tr w14:paraId="645D897B">
        <w:tblPrEx>
          <w:tblCellMar>
            <w:top w:w="0" w:type="dxa"/>
            <w:left w:w="0" w:type="dxa"/>
            <w:bottom w:w="0" w:type="dxa"/>
            <w:right w:w="0" w:type="dxa"/>
          </w:tblCellMar>
        </w:tblPrEx>
        <w:trPr>
          <w:cantSplit/>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B6C1F">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6</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D69D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纸胎油毡防水卷材</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8A767">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以原纸作为胎体的防水卷材</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15B9C">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防水性能好、耐久性好的防水材料</w:t>
            </w:r>
          </w:p>
        </w:tc>
      </w:tr>
      <w:tr w14:paraId="76429331">
        <w:tblPrEx>
          <w:tblCellMar>
            <w:top w:w="0" w:type="dxa"/>
            <w:left w:w="0" w:type="dxa"/>
            <w:bottom w:w="0" w:type="dxa"/>
            <w:right w:w="0" w:type="dxa"/>
          </w:tblCellMar>
        </w:tblPrEx>
        <w:trPr>
          <w:cantSplit/>
          <w:trHeight w:val="68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AB237">
            <w:pPr>
              <w:widowControl/>
              <w:ind w:firstLine="0" w:firstLineChars="0"/>
              <w:jc w:val="center"/>
              <w:textAlignment w:val="center"/>
              <w:rPr>
                <w:rFonts w:hint="default" w:ascii="仿宋_GB2312" w:hAnsi="仿宋_GB2312" w:cs="仿宋_GB2312"/>
                <w:color w:val="000000"/>
                <w:kern w:val="0"/>
                <w:sz w:val="24"/>
                <w:lang w:val="en-US" w:bidi="ar"/>
              </w:rPr>
            </w:pPr>
            <w:r>
              <w:rPr>
                <w:rFonts w:hint="eastAsia" w:ascii="仿宋_GB2312" w:hAnsi="仿宋_GB2312" w:cs="仿宋_GB2312"/>
                <w:color w:val="000000"/>
                <w:kern w:val="0"/>
                <w:sz w:val="24"/>
                <w:lang w:val="en-US" w:eastAsia="zh-CN" w:bidi="ar"/>
              </w:rPr>
              <w:t>7</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123A4">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再生料聚乙烯丙纶防水卷材</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9D6D0">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以再生聚乙烯合成高分子材料为主体原料，添加多种助剂，表面复合丙纶无纺布，经压延等工艺成型的防水卷材</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9719E">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防水性能好、耐久性好的防水材料</w:t>
            </w:r>
          </w:p>
        </w:tc>
      </w:tr>
      <w:tr w14:paraId="16ABACFE">
        <w:tblPrEx>
          <w:tblCellMar>
            <w:top w:w="0" w:type="dxa"/>
            <w:left w:w="0" w:type="dxa"/>
            <w:bottom w:w="0" w:type="dxa"/>
            <w:right w:w="0" w:type="dxa"/>
          </w:tblCellMar>
        </w:tblPrEx>
        <w:trPr>
          <w:cantSplit/>
          <w:trHeight w:val="68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0B591">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8</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5F4D8">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非阻燃型密目式安全网</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4DD70">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施工现场为防止人或物件坠落而进行围护使用的普通非阻燃型密目式安全网</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6F1BD">
            <w:pPr>
              <w:widowControl/>
              <w:ind w:firstLine="0" w:firstLineChars="0"/>
              <w:textAlignment w:val="center"/>
              <w:rPr>
                <w:rFonts w:hint="eastAsia" w:ascii="仿宋_GB2312" w:hAnsi="仿宋_GB2312" w:eastAsia="仿宋" w:cs="仿宋_GB2312"/>
                <w:color w:val="000000"/>
                <w:sz w:val="24"/>
                <w:lang w:val="en-US" w:eastAsia="zh-CN"/>
              </w:rPr>
            </w:pPr>
            <w:r>
              <w:rPr>
                <w:rFonts w:hint="eastAsia" w:ascii="仿宋_GB2312" w:hAnsi="仿宋_GB2312" w:cs="仿宋_GB2312"/>
                <w:color w:val="000000"/>
                <w:kern w:val="0"/>
                <w:sz w:val="24"/>
                <w:szCs w:val="24"/>
                <w:lang w:bidi="ar"/>
              </w:rPr>
              <w:t>不燃或难燃材料制作的阻燃型密目式安全网</w:t>
            </w:r>
            <w:r>
              <w:rPr>
                <w:rFonts w:hint="eastAsia" w:ascii="仿宋_GB2312" w:hAnsi="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镀锌钢板网、冲孔钢板网</w:t>
            </w:r>
            <w:r>
              <w:rPr>
                <w:rFonts w:hint="eastAsia" w:ascii="仿宋_GB2312" w:hAnsi="仿宋_GB2312" w:eastAsia="仿宋_GB2312" w:cs="仿宋_GB2312"/>
                <w:color w:val="000000"/>
                <w:kern w:val="0"/>
                <w:sz w:val="24"/>
                <w:szCs w:val="24"/>
                <w:lang w:val="en-US" w:eastAsia="zh-CN" w:bidi="ar"/>
              </w:rPr>
              <w:t>等</w:t>
            </w:r>
          </w:p>
        </w:tc>
      </w:tr>
      <w:tr w14:paraId="1007EC6B">
        <w:tblPrEx>
          <w:tblCellMar>
            <w:top w:w="0" w:type="dxa"/>
            <w:left w:w="0" w:type="dxa"/>
            <w:bottom w:w="0" w:type="dxa"/>
            <w:right w:w="0" w:type="dxa"/>
          </w:tblCellMar>
        </w:tblPrEx>
        <w:trPr>
          <w:cantSplit/>
          <w:trHeight w:val="761"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F3D55">
            <w:pPr>
              <w:widowControl/>
              <w:ind w:firstLine="0" w:firstLineChars="0"/>
              <w:jc w:val="center"/>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9</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ADB76">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非耐碱型玻璃纤维网格布</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BD0DE">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以玻璃纤维机织物为基材，经特殊的组织结构绞织而成的不耐碱型玻璃纤维网格布</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332F4">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耐碱型玻璃纤维网格布</w:t>
            </w:r>
          </w:p>
        </w:tc>
      </w:tr>
    </w:tbl>
    <w:p w14:paraId="78B8A344">
      <w:pPr>
        <w:pStyle w:val="2"/>
        <w:numPr>
          <w:ilvl w:val="255"/>
          <w:numId w:val="0"/>
        </w:numPr>
        <w:rPr>
          <w:rFonts w:ascii="仿宋_GB2312" w:hAnsi="仿宋_GB2312" w:cs="仿宋_GB2312"/>
          <w:b/>
          <w:color w:val="000000"/>
          <w:kern w:val="0"/>
          <w:sz w:val="24"/>
          <w:lang w:bidi="ar"/>
        </w:rPr>
      </w:pPr>
      <w:r>
        <w:rPr>
          <w:rFonts w:ascii="仿宋_GB2312" w:hAnsi="仿宋_GB2312" w:cs="仿宋_GB2312"/>
          <w:b/>
          <w:color w:val="000000"/>
          <w:kern w:val="0"/>
          <w:sz w:val="24"/>
          <w:lang w:bidi="ar"/>
        </w:rPr>
        <w:br w:type="page"/>
      </w:r>
    </w:p>
    <w:p w14:paraId="66F300EA">
      <w:pPr>
        <w:pStyle w:val="2"/>
        <w:numPr>
          <w:ilvl w:val="255"/>
          <w:numId w:val="0"/>
        </w:numPr>
        <w:jc w:val="center"/>
        <w:rPr>
          <w:rFonts w:hint="eastAsia" w:ascii="黑体" w:hAnsi="黑体" w:eastAsia="黑体" w:cs="黑体"/>
          <w:b/>
          <w:spacing w:val="-20"/>
          <w:sz w:val="24"/>
        </w:rPr>
      </w:pPr>
      <w:r>
        <w:rPr>
          <w:rFonts w:hint="eastAsia" w:ascii="黑体" w:hAnsi="黑体" w:eastAsia="黑体" w:cs="黑体"/>
          <w:b/>
          <w:color w:val="000000"/>
          <w:kern w:val="0"/>
          <w:sz w:val="24"/>
          <w:lang w:bidi="ar"/>
        </w:rPr>
        <w:t>第二部分  限制使用技术</w:t>
      </w:r>
    </w:p>
    <w:tbl>
      <w:tblPr>
        <w:tblStyle w:val="6"/>
        <w:tblW w:w="14420" w:type="dxa"/>
        <w:jc w:val="center"/>
        <w:tblLayout w:type="fixed"/>
        <w:tblCellMar>
          <w:top w:w="0" w:type="dxa"/>
          <w:left w:w="0" w:type="dxa"/>
          <w:bottom w:w="0" w:type="dxa"/>
          <w:right w:w="0" w:type="dxa"/>
        </w:tblCellMar>
      </w:tblPr>
      <w:tblGrid>
        <w:gridCol w:w="506"/>
        <w:gridCol w:w="2612"/>
        <w:gridCol w:w="4193"/>
        <w:gridCol w:w="3801"/>
        <w:gridCol w:w="3308"/>
      </w:tblGrid>
      <w:tr w14:paraId="3575F3E9">
        <w:tblPrEx>
          <w:tblCellMar>
            <w:top w:w="0" w:type="dxa"/>
            <w:left w:w="0" w:type="dxa"/>
            <w:bottom w:w="0" w:type="dxa"/>
            <w:right w:w="0" w:type="dxa"/>
          </w:tblCellMar>
        </w:tblPrEx>
        <w:trPr>
          <w:cantSplit/>
          <w:trHeight w:val="410" w:hRule="atLeast"/>
          <w:tblHeader/>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049B0">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序号</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9EC959">
            <w:pPr>
              <w:widowControl/>
              <w:ind w:firstLine="0" w:firstLineChars="0"/>
              <w:jc w:val="center"/>
              <w:textAlignment w:val="center"/>
              <w:rPr>
                <w:rFonts w:hint="eastAsia" w:ascii="黑体" w:hAnsi="黑体" w:eastAsia="黑体" w:cs="黑体"/>
                <w:b/>
                <w:bCs w:val="0"/>
                <w:color w:val="000000"/>
                <w:kern w:val="0"/>
                <w:sz w:val="24"/>
                <w:lang w:bidi="ar"/>
              </w:rPr>
            </w:pPr>
            <w:r>
              <w:rPr>
                <w:rFonts w:hint="eastAsia" w:ascii="黑体" w:hAnsi="黑体" w:eastAsia="黑体" w:cs="黑体"/>
                <w:b/>
                <w:bCs w:val="0"/>
                <w:color w:val="000000"/>
                <w:kern w:val="0"/>
                <w:sz w:val="24"/>
                <w:lang w:bidi="ar"/>
              </w:rPr>
              <w:t>名称</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2E3AB">
            <w:pPr>
              <w:widowControl/>
              <w:ind w:firstLine="0" w:firstLineChars="0"/>
              <w:jc w:val="center"/>
              <w:textAlignment w:val="center"/>
              <w:rPr>
                <w:rFonts w:hint="eastAsia" w:ascii="黑体" w:hAnsi="黑体" w:eastAsia="黑体" w:cs="黑体"/>
                <w:b/>
                <w:bCs w:val="0"/>
                <w:color w:val="000000"/>
                <w:kern w:val="0"/>
                <w:sz w:val="24"/>
                <w:lang w:bidi="ar"/>
              </w:rPr>
            </w:pPr>
            <w:r>
              <w:rPr>
                <w:rFonts w:hint="eastAsia" w:ascii="黑体" w:hAnsi="黑体" w:eastAsia="黑体" w:cs="黑体"/>
                <w:b/>
                <w:bCs w:val="0"/>
                <w:color w:val="000000"/>
                <w:kern w:val="0"/>
                <w:sz w:val="24"/>
                <w:lang w:bidi="ar"/>
              </w:rPr>
              <w:t>简要描述</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D5455">
            <w:pPr>
              <w:widowControl/>
              <w:ind w:firstLine="0" w:firstLineChars="0"/>
              <w:jc w:val="center"/>
              <w:textAlignment w:val="center"/>
              <w:rPr>
                <w:rFonts w:hint="eastAsia" w:ascii="黑体" w:hAnsi="黑体" w:eastAsia="黑体" w:cs="黑体"/>
                <w:b/>
                <w:bCs w:val="0"/>
                <w:color w:val="000000"/>
                <w:kern w:val="0"/>
                <w:sz w:val="24"/>
                <w:lang w:bidi="ar"/>
              </w:rPr>
            </w:pPr>
            <w:r>
              <w:rPr>
                <w:rFonts w:hint="eastAsia" w:ascii="黑体" w:hAnsi="黑体" w:eastAsia="黑体" w:cs="黑体"/>
                <w:b/>
                <w:bCs w:val="0"/>
                <w:color w:val="000000"/>
                <w:kern w:val="0"/>
                <w:sz w:val="24"/>
                <w:lang w:bidi="ar"/>
              </w:rPr>
              <w:t>限制条件和范围</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2DE8C">
            <w:pPr>
              <w:widowControl/>
              <w:ind w:firstLine="0" w:firstLineChars="0"/>
              <w:jc w:val="center"/>
              <w:textAlignment w:val="center"/>
              <w:rPr>
                <w:rFonts w:hint="eastAsia" w:ascii="黑体" w:hAnsi="黑体" w:eastAsia="黑体" w:cs="黑体"/>
                <w:b/>
                <w:bCs w:val="0"/>
                <w:color w:val="000000"/>
                <w:kern w:val="0"/>
                <w:sz w:val="24"/>
                <w:lang w:bidi="ar"/>
              </w:rPr>
            </w:pPr>
            <w:r>
              <w:rPr>
                <w:rFonts w:hint="eastAsia" w:ascii="黑体" w:hAnsi="黑体" w:eastAsia="黑体" w:cs="黑体"/>
                <w:b/>
                <w:bCs w:val="0"/>
                <w:color w:val="000000"/>
                <w:kern w:val="0"/>
                <w:sz w:val="24"/>
                <w:lang w:bidi="ar"/>
              </w:rPr>
              <w:t>可替代的施工工艺、设备、材料</w:t>
            </w:r>
          </w:p>
        </w:tc>
      </w:tr>
      <w:tr w14:paraId="3336ACA2">
        <w:tblPrEx>
          <w:tblCellMar>
            <w:top w:w="0" w:type="dxa"/>
            <w:left w:w="0" w:type="dxa"/>
            <w:bottom w:w="0" w:type="dxa"/>
            <w:right w:w="0" w:type="dxa"/>
          </w:tblCellMar>
        </w:tblPrEx>
        <w:trPr>
          <w:cantSplit/>
          <w:trHeight w:val="313" w:hRule="atLeast"/>
          <w:jc w:val="center"/>
        </w:trPr>
        <w:tc>
          <w:tcPr>
            <w:tcW w:w="14420" w:type="dxa"/>
            <w:gridSpan w:val="5"/>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1320ABB8">
            <w:pPr>
              <w:widowControl/>
              <w:ind w:firstLine="482"/>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一、</w:t>
            </w:r>
            <w:r>
              <w:rPr>
                <w:rFonts w:hint="eastAsia" w:ascii="仿宋_GB2312" w:hAnsi="仿宋_GB2312" w:cs="仿宋_GB2312"/>
                <w:b/>
                <w:color w:val="000000"/>
                <w:kern w:val="0"/>
                <w:sz w:val="24"/>
                <w:lang w:bidi="ar"/>
              </w:rPr>
              <w:t>施工工艺（限制使用）</w:t>
            </w:r>
          </w:p>
        </w:tc>
      </w:tr>
      <w:tr w14:paraId="1C5B8D0B">
        <w:tblPrEx>
          <w:tblCellMar>
            <w:top w:w="0" w:type="dxa"/>
            <w:left w:w="0" w:type="dxa"/>
            <w:bottom w:w="0" w:type="dxa"/>
            <w:right w:w="0" w:type="dxa"/>
          </w:tblCellMar>
        </w:tblPrEx>
        <w:trPr>
          <w:cantSplit/>
          <w:trHeight w:val="101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045B4">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1</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9A2FB">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eastAsia="zh-CN" w:bidi="ar"/>
              </w:rPr>
              <w:t>钢筋</w:t>
            </w:r>
            <w:r>
              <w:rPr>
                <w:rFonts w:hint="eastAsia" w:ascii="仿宋_GB2312" w:hAnsi="仿宋_GB2312" w:cs="仿宋_GB2312"/>
                <w:color w:val="000000"/>
                <w:kern w:val="0"/>
                <w:sz w:val="24"/>
                <w:lang w:bidi="ar"/>
              </w:rPr>
              <w:t>电渣压力焊</w:t>
            </w:r>
            <w:r>
              <w:rPr>
                <w:rFonts w:hint="eastAsia" w:ascii="仿宋_GB2312" w:hAnsi="仿宋_GB2312" w:cs="仿宋_GB2312"/>
                <w:color w:val="000000"/>
                <w:kern w:val="0"/>
                <w:sz w:val="24"/>
                <w:lang w:eastAsia="zh-CN" w:bidi="ar"/>
              </w:rPr>
              <w:t>连接</w:t>
            </w:r>
            <w:r>
              <w:rPr>
                <w:rFonts w:hint="eastAsia" w:ascii="仿宋_GB2312" w:hAnsi="仿宋_GB2312" w:cs="仿宋_GB2312"/>
                <w:color w:val="000000"/>
                <w:kern w:val="0"/>
                <w:sz w:val="24"/>
                <w:lang w:bidi="ar"/>
              </w:rPr>
              <w:t>工艺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822A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人工操作电</w:t>
            </w:r>
            <w:r>
              <w:rPr>
                <w:rFonts w:hint="eastAsia" w:ascii="仿宋_GB2312" w:hAnsi="仿宋_GB2312" w:cs="仿宋_GB2312"/>
                <w:color w:val="auto"/>
                <w:kern w:val="0"/>
                <w:sz w:val="24"/>
                <w:lang w:bidi="ar"/>
              </w:rPr>
              <w:t>渣压力焊机,利用电流通过液体熔渣所产生的电阻热进行焊接的一种熔焊方法</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45B6A">
            <w:pPr>
              <w:widowControl/>
              <w:ind w:firstLine="0" w:firstLineChars="0"/>
              <w:textAlignment w:val="center"/>
              <w:rPr>
                <w:rFonts w:ascii="仿宋_GB2312" w:hAnsi="仿宋_GB2312" w:cs="仿宋_GB2312"/>
                <w:color w:val="000000"/>
                <w:sz w:val="24"/>
              </w:rPr>
            </w:pPr>
            <w:r>
              <w:rPr>
                <w:rFonts w:hint="eastAsia" w:ascii="仿宋_GB2312" w:hAnsi="仿宋_GB2312" w:eastAsia="仿宋_GB2312" w:cs="仿宋_GB2312"/>
                <w:color w:val="000000"/>
                <w:kern w:val="0"/>
                <w:sz w:val="24"/>
                <w:szCs w:val="24"/>
                <w:lang w:bidi="ar"/>
              </w:rPr>
              <w:t>不得用于焊接直径20mm及以上的钢筋</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不得用于焊接直径12mm以下的钢筋</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A4258">
            <w:pPr>
              <w:widowControl/>
              <w:ind w:firstLine="0" w:firstLineChars="0"/>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eastAsia="zh-CN" w:bidi="ar"/>
              </w:rPr>
              <w:t>钢筋</w:t>
            </w:r>
            <w:r>
              <w:rPr>
                <w:rFonts w:hint="eastAsia" w:ascii="仿宋_GB2312" w:hAnsi="仿宋_GB2312" w:cs="仿宋_GB2312"/>
                <w:color w:val="000000"/>
                <w:kern w:val="0"/>
                <w:sz w:val="24"/>
                <w:lang w:bidi="ar"/>
              </w:rPr>
              <w:t>机械连接等工艺</w:t>
            </w:r>
          </w:p>
        </w:tc>
      </w:tr>
      <w:tr w14:paraId="384F0BC3">
        <w:tblPrEx>
          <w:tblCellMar>
            <w:top w:w="0" w:type="dxa"/>
            <w:left w:w="0" w:type="dxa"/>
            <w:bottom w:w="0" w:type="dxa"/>
            <w:right w:w="0" w:type="dxa"/>
          </w:tblCellMar>
        </w:tblPrEx>
        <w:trPr>
          <w:cantSplit/>
          <w:trHeight w:val="662" w:hRule="atLeast"/>
          <w:jc w:val="center"/>
        </w:trPr>
        <w:tc>
          <w:tcPr>
            <w:tcW w:w="50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12F626F">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2</w:t>
            </w:r>
          </w:p>
        </w:tc>
        <w:tc>
          <w:tcPr>
            <w:tcW w:w="261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1355CB2E">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砖砌式雨水口工艺</w:t>
            </w:r>
          </w:p>
        </w:tc>
        <w:tc>
          <w:tcPr>
            <w:tcW w:w="419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0556227">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在道路两侧，采用砌块现场砌筑雨水口</w:t>
            </w:r>
          </w:p>
        </w:tc>
        <w:tc>
          <w:tcPr>
            <w:tcW w:w="3801" w:type="dxa"/>
            <w:tcBorders>
              <w:top w:val="nil"/>
              <w:left w:val="nil"/>
              <w:bottom w:val="single" w:color="auto" w:sz="4" w:space="0"/>
              <w:right w:val="nil"/>
            </w:tcBorders>
            <w:shd w:val="clear" w:color="auto" w:fill="auto"/>
            <w:tcMar>
              <w:top w:w="12" w:type="dxa"/>
              <w:left w:w="12" w:type="dxa"/>
              <w:right w:w="12" w:type="dxa"/>
            </w:tcMar>
            <w:vAlign w:val="center"/>
          </w:tcPr>
          <w:p w14:paraId="413BA271">
            <w:pPr>
              <w:widowControl/>
              <w:ind w:firstLine="0" w:firstLineChars="0"/>
              <w:textAlignment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rPr>
              <w:t>不得用于</w:t>
            </w:r>
            <w:r>
              <w:rPr>
                <w:rFonts w:hint="eastAsia" w:ascii="仿宋_GB2312" w:hAnsi="仿宋_GB2312" w:cs="仿宋_GB2312"/>
                <w:color w:val="000000"/>
                <w:sz w:val="24"/>
                <w:lang w:val="en-US" w:eastAsia="zh-CN"/>
              </w:rPr>
              <w:t>城市道路机动车道和非机动车道</w:t>
            </w:r>
          </w:p>
        </w:tc>
        <w:tc>
          <w:tcPr>
            <w:tcW w:w="330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09C7E991">
            <w:pPr>
              <w:widowControl/>
              <w:ind w:firstLine="0" w:firstLineChars="0"/>
              <w:textAlignment w:val="center"/>
              <w:rPr>
                <w:rFonts w:hint="eastAsia" w:ascii="仿宋_GB2312" w:hAnsi="仿宋_GB2312" w:eastAsia="仿宋_GB2312" w:cs="仿宋_GB2312"/>
                <w:color w:val="000000"/>
                <w:sz w:val="24"/>
                <w:lang w:val="en-US" w:eastAsia="zh-CN"/>
              </w:rPr>
            </w:pPr>
            <w:r>
              <w:rPr>
                <w:rFonts w:hint="eastAsia" w:ascii="仿宋_GB2312" w:hAnsi="仿宋_GB2312" w:cs="仿宋_GB2312"/>
                <w:color w:val="000000"/>
                <w:kern w:val="0"/>
                <w:sz w:val="24"/>
                <w:lang w:bidi="ar"/>
              </w:rPr>
              <w:t>现浇混凝土雨水口、预制成品雨水口等</w:t>
            </w:r>
            <w:r>
              <w:rPr>
                <w:rFonts w:hint="eastAsia" w:ascii="仿宋_GB2312" w:hAnsi="仿宋_GB2312" w:cs="仿宋_GB2312"/>
                <w:color w:val="000000"/>
                <w:kern w:val="0"/>
                <w:sz w:val="24"/>
                <w:lang w:val="en-US" w:eastAsia="zh-CN" w:bidi="ar"/>
              </w:rPr>
              <w:t>工艺</w:t>
            </w:r>
          </w:p>
        </w:tc>
      </w:tr>
      <w:tr w14:paraId="3A6864A3">
        <w:tblPrEx>
          <w:tblCellMar>
            <w:top w:w="0" w:type="dxa"/>
            <w:left w:w="0" w:type="dxa"/>
            <w:bottom w:w="0" w:type="dxa"/>
            <w:right w:w="0" w:type="dxa"/>
          </w:tblCellMar>
        </w:tblPrEx>
        <w:trPr>
          <w:cantSplit/>
          <w:trHeight w:val="1028" w:hRule="atLeast"/>
          <w:jc w:val="center"/>
        </w:trPr>
        <w:tc>
          <w:tcPr>
            <w:tcW w:w="506"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02BF1ACF">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3</w:t>
            </w:r>
          </w:p>
        </w:tc>
        <w:tc>
          <w:tcPr>
            <w:tcW w:w="2612"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11BBB809">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干喷混凝土工艺</w:t>
            </w:r>
          </w:p>
        </w:tc>
        <w:tc>
          <w:tcPr>
            <w:tcW w:w="4193"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7FFD547C">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将骨料、水泥按一定比例干拌均匀，用混凝土干喷机高速喷射到受喷面上的喷射混凝土施工方法</w:t>
            </w:r>
          </w:p>
        </w:tc>
        <w:tc>
          <w:tcPr>
            <w:tcW w:w="3801"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461B925F">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不得用于大断面隧道、大型洞室、C30及以上强度等级喷射混凝土、非富水围岩地质条件</w:t>
            </w:r>
          </w:p>
        </w:tc>
        <w:tc>
          <w:tcPr>
            <w:tcW w:w="3308"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0FA54B4C">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湿喷混凝土工艺</w:t>
            </w:r>
          </w:p>
        </w:tc>
      </w:tr>
      <w:tr w14:paraId="1F052BE3">
        <w:tblPrEx>
          <w:tblCellMar>
            <w:top w:w="0" w:type="dxa"/>
            <w:left w:w="0" w:type="dxa"/>
            <w:bottom w:w="0" w:type="dxa"/>
            <w:right w:w="0" w:type="dxa"/>
          </w:tblCellMar>
        </w:tblPrEx>
        <w:trPr>
          <w:cantSplit/>
          <w:trHeight w:val="977" w:hRule="atLeast"/>
          <w:jc w:val="center"/>
        </w:trPr>
        <w:tc>
          <w:tcPr>
            <w:tcW w:w="506"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504DAA39">
            <w:pPr>
              <w:widowControl/>
              <w:ind w:firstLine="0" w:firstLineChars="0"/>
              <w:jc w:val="center"/>
              <w:textAlignment w:val="center"/>
              <w:rPr>
                <w:rFonts w:hint="eastAsia" w:ascii="仿宋_GB2312" w:hAnsi="仿宋_GB2312" w:cs="仿宋_GB2312"/>
                <w:color w:val="000000"/>
                <w:kern w:val="0"/>
                <w:sz w:val="24"/>
                <w:lang w:val="en-US" w:eastAsia="zh-CN" w:bidi="ar"/>
              </w:rPr>
            </w:pPr>
            <w:r>
              <w:rPr>
                <w:rFonts w:hint="eastAsia" w:ascii="仿宋_GB2312" w:hAnsi="仿宋_GB2312" w:cs="仿宋_GB2312"/>
                <w:color w:val="000000"/>
                <w:kern w:val="0"/>
                <w:sz w:val="24"/>
                <w:lang w:val="en-US" w:eastAsia="zh-CN" w:bidi="ar"/>
              </w:rPr>
              <w:t>4</w:t>
            </w:r>
          </w:p>
        </w:tc>
        <w:tc>
          <w:tcPr>
            <w:tcW w:w="2612"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49B53846">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砖砌化粪池工艺</w:t>
            </w:r>
          </w:p>
        </w:tc>
        <w:tc>
          <w:tcPr>
            <w:tcW w:w="4193"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082D2228">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采用砌块现场砌筑化粪池的施工方法</w:t>
            </w:r>
          </w:p>
        </w:tc>
        <w:tc>
          <w:tcPr>
            <w:tcW w:w="3801"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3D5FFE2E">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不得用于设区</w:t>
            </w:r>
            <w:r>
              <w:rPr>
                <w:rFonts w:hint="eastAsia" w:ascii="仿宋_GB2312" w:hAnsi="仿宋_GB2312" w:cs="仿宋_GB2312"/>
                <w:color w:val="000000"/>
                <w:kern w:val="0"/>
                <w:sz w:val="24"/>
                <w:lang w:eastAsia="zh-CN" w:bidi="ar"/>
              </w:rPr>
              <w:t>的</w:t>
            </w:r>
            <w:r>
              <w:rPr>
                <w:rFonts w:hint="eastAsia" w:ascii="仿宋_GB2312" w:hAnsi="仿宋_GB2312" w:cs="仿宋_GB2312"/>
                <w:color w:val="000000"/>
                <w:kern w:val="0"/>
                <w:sz w:val="24"/>
                <w:lang w:bidi="ar"/>
              </w:rPr>
              <w:t>市、县（区）主城区建设工程；不得用于存在地下水源的区域</w:t>
            </w:r>
          </w:p>
        </w:tc>
        <w:tc>
          <w:tcPr>
            <w:tcW w:w="3308"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0E6F14AC">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现浇钢筋混凝土化粪池、一体式成品化粪池等</w:t>
            </w:r>
            <w:r>
              <w:rPr>
                <w:rFonts w:hint="eastAsia" w:ascii="仿宋_GB2312" w:hAnsi="仿宋_GB2312" w:cs="仿宋_GB2312"/>
                <w:color w:val="000000"/>
                <w:kern w:val="0"/>
                <w:sz w:val="24"/>
                <w:lang w:val="en-US" w:eastAsia="zh-CN" w:bidi="ar"/>
              </w:rPr>
              <w:t>工艺</w:t>
            </w:r>
          </w:p>
        </w:tc>
      </w:tr>
      <w:tr w14:paraId="5227279D">
        <w:tblPrEx>
          <w:tblCellMar>
            <w:top w:w="0" w:type="dxa"/>
            <w:left w:w="0" w:type="dxa"/>
            <w:bottom w:w="0" w:type="dxa"/>
            <w:right w:w="0" w:type="dxa"/>
          </w:tblCellMar>
        </w:tblPrEx>
        <w:trPr>
          <w:cantSplit/>
          <w:trHeight w:val="100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FEE58">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5</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7BF67">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eastAsia="zh-CN" w:bidi="ar"/>
              </w:rPr>
              <w:t>灌注桩</w:t>
            </w:r>
            <w:r>
              <w:rPr>
                <w:rFonts w:hint="eastAsia" w:ascii="仿宋_GB2312" w:hAnsi="仿宋_GB2312" w:cs="仿宋_GB2312"/>
                <w:color w:val="000000"/>
                <w:kern w:val="0"/>
                <w:sz w:val="24"/>
                <w:lang w:bidi="ar"/>
              </w:rPr>
              <w:t>桩头“直接凿除法”工艺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0048B">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在未对桩头进行预先切割处理的情况下，直接由人工采用风镐或其它工具凿除桩头混凝土</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D5A6F">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不得用于地基基础设计等级乙级及以上房屋建筑工程</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7B1CB">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“预先切割法+机械凿除”桩头处理、“环切法”整体桩头处理等工艺</w:t>
            </w:r>
          </w:p>
        </w:tc>
      </w:tr>
      <w:tr w14:paraId="2FA33C17">
        <w:tblPrEx>
          <w:tblCellMar>
            <w:top w:w="0" w:type="dxa"/>
            <w:left w:w="0" w:type="dxa"/>
            <w:bottom w:w="0" w:type="dxa"/>
            <w:right w:w="0" w:type="dxa"/>
          </w:tblCellMar>
        </w:tblPrEx>
        <w:trPr>
          <w:cantSplit/>
          <w:trHeight w:val="284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C0C7A">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6</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8AAF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人工掘进顶管工艺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AB34E">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采用人工在管前挖土掘进，挖出的土方由手推车或矿车运到工作坑，随挖随顶的顶管施工方法</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FA5AB">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除同时具备以下条件外不得使用：</w:t>
            </w:r>
          </w:p>
          <w:p w14:paraId="505CC5F5">
            <w:pPr>
              <w:widowControl/>
              <w:numPr>
                <w:ilvl w:val="-1"/>
                <w:numId w:val="0"/>
              </w:numPr>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1.</w:t>
            </w:r>
            <w:r>
              <w:rPr>
                <w:rFonts w:hint="eastAsia" w:ascii="仿宋_GB2312" w:hAnsi="仿宋_GB2312" w:cs="仿宋_GB2312"/>
                <w:color w:val="000000"/>
                <w:kern w:val="0"/>
                <w:sz w:val="24"/>
                <w:lang w:bidi="ar"/>
              </w:rPr>
              <w:t>有设计文件；</w:t>
            </w:r>
          </w:p>
          <w:p w14:paraId="0FFA56C4">
            <w:pPr>
              <w:widowControl/>
              <w:numPr>
                <w:ilvl w:val="-1"/>
                <w:numId w:val="0"/>
              </w:numPr>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2.</w:t>
            </w:r>
            <w:r>
              <w:rPr>
                <w:rFonts w:hint="eastAsia" w:ascii="仿宋_GB2312" w:hAnsi="仿宋_GB2312" w:cs="仿宋_GB2312"/>
                <w:color w:val="000000"/>
                <w:kern w:val="0"/>
                <w:sz w:val="24"/>
                <w:lang w:bidi="ar"/>
              </w:rPr>
              <w:t>有安全施工专项方案且经专家论证通过；</w:t>
            </w:r>
          </w:p>
          <w:p w14:paraId="10C00087">
            <w:pPr>
              <w:widowControl/>
              <w:numPr>
                <w:ilvl w:val="-1"/>
                <w:numId w:val="0"/>
              </w:numPr>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3.</w:t>
            </w:r>
            <w:r>
              <w:rPr>
                <w:rFonts w:hint="eastAsia" w:ascii="仿宋_GB2312" w:hAnsi="仿宋_GB2312" w:cs="仿宋_GB2312"/>
                <w:color w:val="000000"/>
                <w:kern w:val="0"/>
                <w:sz w:val="24"/>
                <w:lang w:bidi="ar"/>
              </w:rPr>
              <w:t>管道内径大于1000mm且小于2000mm；</w:t>
            </w:r>
          </w:p>
          <w:p w14:paraId="2F56E6BC">
            <w:pPr>
              <w:widowControl/>
              <w:numPr>
                <w:ilvl w:val="-1"/>
                <w:numId w:val="0"/>
              </w:numPr>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4.</w:t>
            </w:r>
            <w:r>
              <w:rPr>
                <w:rFonts w:hint="eastAsia" w:ascii="仿宋_GB2312" w:hAnsi="仿宋_GB2312" w:cs="仿宋_GB2312"/>
                <w:color w:val="000000"/>
                <w:kern w:val="0"/>
                <w:sz w:val="24"/>
                <w:lang w:bidi="ar"/>
              </w:rPr>
              <w:t>单段顶进长度小于90m；</w:t>
            </w:r>
          </w:p>
          <w:p w14:paraId="5871D01C">
            <w:pPr>
              <w:widowControl/>
              <w:numPr>
                <w:ilvl w:val="-1"/>
                <w:numId w:val="0"/>
              </w:numPr>
              <w:ind w:firstLine="0" w:firstLineChars="0"/>
              <w:textAlignment w:val="center"/>
              <w:rPr>
                <w:rFonts w:hint="eastAsia" w:ascii="仿宋_GB2312" w:hAnsi="仿宋_GB2312" w:eastAsia="仿宋_GB2312" w:cs="仿宋_GB2312"/>
                <w:color w:val="000000"/>
                <w:sz w:val="24"/>
                <w:lang w:val="en-US" w:eastAsia="zh-CN"/>
              </w:rPr>
            </w:pPr>
            <w:r>
              <w:rPr>
                <w:rFonts w:hint="eastAsia" w:ascii="仿宋_GB2312" w:hAnsi="仿宋_GB2312" w:cs="仿宋_GB2312"/>
                <w:color w:val="000000"/>
                <w:kern w:val="0"/>
                <w:sz w:val="24"/>
                <w:lang w:val="en-US" w:eastAsia="zh-CN" w:bidi="ar"/>
              </w:rPr>
              <w:t>5.</w:t>
            </w:r>
            <w:r>
              <w:rPr>
                <w:rFonts w:hint="eastAsia" w:ascii="仿宋_GB2312" w:hAnsi="仿宋_GB2312" w:cs="仿宋_GB2312"/>
                <w:color w:val="000000"/>
                <w:kern w:val="0"/>
                <w:sz w:val="24"/>
                <w:lang w:bidi="ar"/>
              </w:rPr>
              <w:t>机械掘进顶管、水力掘进顶管等工艺受限</w:t>
            </w:r>
            <w:r>
              <w:rPr>
                <w:rFonts w:hint="eastAsia" w:ascii="仿宋_GB2312" w:hAnsi="仿宋_GB2312" w:cs="仿宋_GB2312"/>
                <w:color w:val="000000"/>
                <w:kern w:val="0"/>
                <w:sz w:val="24"/>
                <w:lang w:eastAsia="zh-CN" w:bidi="ar"/>
              </w:rPr>
              <w:t>。</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B9ADD">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机械掘进顶管、水力掘进顶管等工艺</w:t>
            </w:r>
          </w:p>
        </w:tc>
      </w:tr>
      <w:tr w14:paraId="3022A742">
        <w:tblPrEx>
          <w:tblCellMar>
            <w:top w:w="0" w:type="dxa"/>
            <w:left w:w="0" w:type="dxa"/>
            <w:bottom w:w="0" w:type="dxa"/>
            <w:right w:w="0" w:type="dxa"/>
          </w:tblCellMar>
        </w:tblPrEx>
        <w:trPr>
          <w:cantSplit/>
          <w:trHeight w:val="69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BD155">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7</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868A3">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水泥稳定类混合料路拌法工艺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CB1E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采用人工辅以机械（如挖掘机等）在施工现场就地拌和水泥稳定类混合料的施工方法</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D112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不得用于市政道路工程</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D74E2">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厂拌法工艺</w:t>
            </w:r>
          </w:p>
        </w:tc>
      </w:tr>
      <w:tr w14:paraId="0297E923">
        <w:tblPrEx>
          <w:tblCellMar>
            <w:top w:w="0" w:type="dxa"/>
            <w:left w:w="0" w:type="dxa"/>
            <w:bottom w:w="0" w:type="dxa"/>
            <w:right w:w="0" w:type="dxa"/>
          </w:tblCellMar>
        </w:tblPrEx>
        <w:trPr>
          <w:cantSplit/>
          <w:trHeight w:val="304" w:hRule="atLeast"/>
          <w:jc w:val="center"/>
        </w:trPr>
        <w:tc>
          <w:tcPr>
            <w:tcW w:w="14420" w:type="dxa"/>
            <w:gridSpan w:val="5"/>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65248AEA">
            <w:pPr>
              <w:widowControl/>
              <w:ind w:firstLine="482"/>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二、</w:t>
            </w:r>
            <w:r>
              <w:rPr>
                <w:rFonts w:hint="eastAsia" w:ascii="仿宋_GB2312" w:hAnsi="仿宋_GB2312" w:cs="仿宋_GB2312"/>
                <w:b/>
                <w:color w:val="000000"/>
                <w:kern w:val="0"/>
                <w:sz w:val="24"/>
                <w:lang w:bidi="ar"/>
              </w:rPr>
              <w:t>施工设备（限制使用）</w:t>
            </w:r>
          </w:p>
        </w:tc>
      </w:tr>
      <w:tr w14:paraId="1172C7C2">
        <w:tblPrEx>
          <w:tblCellMar>
            <w:top w:w="0" w:type="dxa"/>
            <w:left w:w="0" w:type="dxa"/>
            <w:bottom w:w="0" w:type="dxa"/>
            <w:right w:w="0" w:type="dxa"/>
          </w:tblCellMar>
        </w:tblPrEx>
        <w:trPr>
          <w:cantSplit/>
          <w:trHeight w:val="142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37189">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lang w:val="en-US" w:eastAsia="zh-CN"/>
              </w:rPr>
              <w:t>8</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B7F2D">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简易吊机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8D79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用于垂直运输施工材料或设备的鸡公吊、墙头吊等简易吊机</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D743B">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除同时满足以下条件外不得使用：</w:t>
            </w:r>
          </w:p>
          <w:p w14:paraId="4C043A15">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1.汽车吊、施工升降机、电动高处作业吊篮等不具备施工条件；</w:t>
            </w:r>
          </w:p>
          <w:p w14:paraId="63DA5E1D">
            <w:pPr>
              <w:widowControl/>
              <w:ind w:firstLine="0" w:firstLineChars="0"/>
              <w:textAlignment w:val="center"/>
              <w:rPr>
                <w:rFonts w:hint="eastAsia" w:ascii="仿宋_GB2312" w:hAnsi="仿宋_GB2312" w:eastAsia="仿宋_GB2312" w:cs="仿宋_GB2312"/>
                <w:color w:val="000000"/>
                <w:sz w:val="24"/>
                <w:lang w:eastAsia="zh-CN"/>
              </w:rPr>
            </w:pPr>
            <w:r>
              <w:rPr>
                <w:rFonts w:ascii="仿宋_GB2312" w:hAnsi="仿宋_GB2312" w:cs="仿宋_GB2312"/>
                <w:color w:val="000000"/>
                <w:kern w:val="0"/>
                <w:sz w:val="24"/>
                <w:highlight w:val="none"/>
                <w:shd w:val="clear" w:color="auto"/>
                <w:lang w:bidi="ar"/>
              </w:rPr>
              <w:t>2.</w:t>
            </w:r>
            <w:r>
              <w:rPr>
                <w:rFonts w:hint="eastAsia" w:ascii="仿宋_GB2312" w:hAnsi="仿宋_GB2312" w:cs="仿宋_GB2312"/>
                <w:color w:val="000000"/>
                <w:kern w:val="0"/>
                <w:sz w:val="24"/>
                <w:highlight w:val="none"/>
                <w:shd w:val="clear" w:color="auto"/>
                <w:lang w:bidi="ar"/>
              </w:rPr>
              <w:t>有安全施工专项方案且经专家论证通过</w:t>
            </w:r>
            <w:r>
              <w:rPr>
                <w:rFonts w:hint="eastAsia" w:ascii="仿宋_GB2312" w:hAnsi="仿宋_GB2312" w:cs="仿宋_GB2312"/>
                <w:color w:val="000000"/>
                <w:kern w:val="0"/>
                <w:sz w:val="24"/>
                <w:highlight w:val="none"/>
                <w:shd w:val="clear" w:color="auto"/>
                <w:lang w:eastAsia="zh-CN" w:bidi="ar"/>
              </w:rPr>
              <w:t>。</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6C20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汽车吊、施工升降机等</w:t>
            </w:r>
          </w:p>
        </w:tc>
      </w:tr>
      <w:tr w14:paraId="392AEF76">
        <w:tblPrEx>
          <w:tblCellMar>
            <w:top w:w="0" w:type="dxa"/>
            <w:left w:w="0" w:type="dxa"/>
            <w:bottom w:w="0" w:type="dxa"/>
            <w:right w:w="0" w:type="dxa"/>
          </w:tblCellMar>
        </w:tblPrEx>
        <w:trPr>
          <w:cantSplit/>
          <w:trHeight w:val="63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16819">
            <w:pPr>
              <w:widowControl/>
              <w:ind w:firstLine="0" w:firstLine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lang w:val="en-US" w:eastAsia="zh-CN"/>
              </w:rPr>
              <w:t>9</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C584F">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剪切式钢筋切断机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3BB56">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采用剪切原理设计的钢筋切断设备</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B365A">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不得用于采用机械连接工艺的钢筋加工</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9512A">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数控激光切割机、等离子切割机等设备</w:t>
            </w:r>
          </w:p>
        </w:tc>
      </w:tr>
      <w:tr w14:paraId="605E0259">
        <w:tblPrEx>
          <w:tblCellMar>
            <w:top w:w="0" w:type="dxa"/>
            <w:left w:w="0" w:type="dxa"/>
            <w:bottom w:w="0" w:type="dxa"/>
            <w:right w:w="0" w:type="dxa"/>
          </w:tblCellMar>
        </w:tblPrEx>
        <w:trPr>
          <w:cantSplit/>
          <w:trHeight w:val="15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8CC1B">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1</w:t>
            </w:r>
            <w:r>
              <w:rPr>
                <w:rFonts w:hint="eastAsia" w:ascii="仿宋_GB2312" w:hAnsi="仿宋_GB2312" w:cs="仿宋_GB2312"/>
                <w:color w:val="000000"/>
                <w:sz w:val="24"/>
                <w:lang w:val="en-US" w:eastAsia="zh-CN"/>
              </w:rPr>
              <w:t>0</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7C1BE">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轮扣式脚手架</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5E3D8">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使用轮扣式钢管脚手架和扣件搭设的作业脚手架、支撑架</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7B0E5">
            <w:pPr>
              <w:widowControl/>
              <w:ind w:firstLine="0" w:firstLineChars="0"/>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bidi="ar"/>
              </w:rPr>
              <w:t>不得用于危险性较大的分部分项工程的支撑脚手架；不得用于单排作业脚手架和搭设高度大于15m双排作业脚手架；不得用于搭设高度大于8m的满堂作业脚手架</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A3EA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承插型盘扣式脚手架等</w:t>
            </w:r>
          </w:p>
        </w:tc>
      </w:tr>
      <w:tr w14:paraId="3F7C7B10">
        <w:tblPrEx>
          <w:tblCellMar>
            <w:top w:w="0" w:type="dxa"/>
            <w:left w:w="0" w:type="dxa"/>
            <w:bottom w:w="0" w:type="dxa"/>
            <w:right w:w="0" w:type="dxa"/>
          </w:tblCellMar>
        </w:tblPrEx>
        <w:trPr>
          <w:cantSplit/>
          <w:trHeight w:val="87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134A9">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1</w:t>
            </w:r>
            <w:r>
              <w:rPr>
                <w:rFonts w:hint="eastAsia" w:ascii="仿宋_GB2312" w:hAnsi="仿宋_GB2312" w:cs="仿宋_GB2312"/>
                <w:color w:val="000000"/>
                <w:sz w:val="24"/>
                <w:lang w:val="en-US" w:eastAsia="zh-CN"/>
              </w:rPr>
              <w:t>1</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66DC2">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扣件式钢管</w:t>
            </w:r>
            <w:r>
              <w:rPr>
                <w:rFonts w:hint="default" w:ascii="仿宋_GB2312" w:hAnsi="仿宋_GB2312" w:cs="仿宋_GB2312"/>
                <w:color w:val="000000"/>
                <w:kern w:val="0"/>
                <w:sz w:val="24"/>
                <w:lang w:val="en-US" w:bidi="ar"/>
              </w:rPr>
              <w:t>卸料</w:t>
            </w:r>
            <w:r>
              <w:rPr>
                <w:rFonts w:hint="eastAsia" w:ascii="仿宋_GB2312" w:hAnsi="仿宋_GB2312" w:cs="仿宋_GB2312"/>
                <w:color w:val="000000"/>
                <w:kern w:val="0"/>
                <w:sz w:val="24"/>
                <w:lang w:bidi="ar"/>
              </w:rPr>
              <w:t>平台</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5F2B9">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用扣件式钢管脚手架搭设的</w:t>
            </w:r>
            <w:r>
              <w:rPr>
                <w:rFonts w:hint="default" w:ascii="仿宋_GB2312" w:hAnsi="仿宋_GB2312" w:cs="仿宋_GB2312"/>
                <w:color w:val="000000"/>
                <w:kern w:val="0"/>
                <w:sz w:val="24"/>
                <w:lang w:val="en-US" w:bidi="ar"/>
              </w:rPr>
              <w:t>卸料</w:t>
            </w:r>
            <w:r>
              <w:rPr>
                <w:rFonts w:hint="eastAsia" w:ascii="仿宋_GB2312" w:hAnsi="仿宋_GB2312" w:cs="仿宋_GB2312"/>
                <w:color w:val="000000"/>
                <w:kern w:val="0"/>
                <w:sz w:val="24"/>
                <w:lang w:bidi="ar"/>
              </w:rPr>
              <w:t>平台</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79320">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不得用于三层（或1</w:t>
            </w:r>
            <w:bookmarkStart w:id="0" w:name="_GoBack"/>
            <w:bookmarkEnd w:id="0"/>
            <w:r>
              <w:rPr>
                <w:rFonts w:hint="eastAsia" w:ascii="仿宋_GB2312" w:hAnsi="仿宋_GB2312" w:cs="仿宋_GB2312"/>
                <w:color w:val="000000"/>
                <w:kern w:val="0"/>
                <w:sz w:val="24"/>
                <w:lang w:bidi="ar"/>
              </w:rPr>
              <w:t>0m）及以上建筑工程施工；不得用作悬挑</w:t>
            </w:r>
            <w:r>
              <w:rPr>
                <w:rFonts w:hint="eastAsia" w:ascii="仿宋_GB2312" w:hAnsi="仿宋_GB2312" w:cs="仿宋_GB2312"/>
                <w:color w:val="000000"/>
                <w:kern w:val="0"/>
                <w:sz w:val="24"/>
                <w:lang w:val="en-US" w:eastAsia="zh-CN" w:bidi="ar"/>
              </w:rPr>
              <w:t>卸料</w:t>
            </w:r>
            <w:r>
              <w:rPr>
                <w:rFonts w:hint="eastAsia" w:ascii="仿宋_GB2312" w:hAnsi="仿宋_GB2312" w:cs="仿宋_GB2312"/>
                <w:color w:val="000000"/>
                <w:kern w:val="0"/>
                <w:sz w:val="24"/>
                <w:lang w:bidi="ar"/>
              </w:rPr>
              <w:t>平台</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CA556">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型钢</w:t>
            </w:r>
            <w:r>
              <w:rPr>
                <w:rFonts w:hint="eastAsia" w:ascii="仿宋_GB2312" w:hAnsi="仿宋_GB2312" w:cs="仿宋_GB2312"/>
                <w:color w:val="000000"/>
                <w:kern w:val="0"/>
                <w:sz w:val="24"/>
                <w:lang w:val="en-US" w:eastAsia="zh-CN" w:bidi="ar"/>
              </w:rPr>
              <w:t>卸料</w:t>
            </w:r>
            <w:r>
              <w:rPr>
                <w:rFonts w:hint="eastAsia" w:ascii="仿宋_GB2312" w:hAnsi="仿宋_GB2312" w:cs="仿宋_GB2312"/>
                <w:color w:val="000000"/>
                <w:kern w:val="0"/>
                <w:sz w:val="24"/>
                <w:lang w:bidi="ar"/>
              </w:rPr>
              <w:t>平台等</w:t>
            </w:r>
          </w:p>
        </w:tc>
      </w:tr>
      <w:tr w14:paraId="0173C5ED">
        <w:tblPrEx>
          <w:tblCellMar>
            <w:top w:w="0" w:type="dxa"/>
            <w:left w:w="0" w:type="dxa"/>
            <w:bottom w:w="0" w:type="dxa"/>
            <w:right w:w="0" w:type="dxa"/>
          </w:tblCellMar>
        </w:tblPrEx>
        <w:trPr>
          <w:cantSplit/>
          <w:trHeight w:val="304" w:hRule="atLeast"/>
          <w:jc w:val="center"/>
        </w:trPr>
        <w:tc>
          <w:tcPr>
            <w:tcW w:w="14420" w:type="dxa"/>
            <w:gridSpan w:val="5"/>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12" w:type="dxa"/>
              <w:left w:w="12" w:type="dxa"/>
              <w:right w:w="12" w:type="dxa"/>
            </w:tcMar>
            <w:vAlign w:val="center"/>
          </w:tcPr>
          <w:p w14:paraId="7446D11B">
            <w:pPr>
              <w:widowControl/>
              <w:ind w:firstLine="482"/>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三、</w:t>
            </w:r>
            <w:r>
              <w:rPr>
                <w:rFonts w:hint="eastAsia" w:ascii="仿宋_GB2312" w:hAnsi="仿宋_GB2312" w:cs="仿宋_GB2312"/>
                <w:b/>
                <w:color w:val="000000"/>
                <w:kern w:val="0"/>
                <w:sz w:val="24"/>
                <w:lang w:bidi="ar"/>
              </w:rPr>
              <w:t>工程材料（限制使用）</w:t>
            </w:r>
          </w:p>
        </w:tc>
      </w:tr>
      <w:tr w14:paraId="578ECDB2">
        <w:tblPrEx>
          <w:tblCellMar>
            <w:top w:w="0" w:type="dxa"/>
            <w:left w:w="0" w:type="dxa"/>
            <w:bottom w:w="0" w:type="dxa"/>
            <w:right w:w="0" w:type="dxa"/>
          </w:tblCellMar>
        </w:tblPrEx>
        <w:trPr>
          <w:cantSplit/>
          <w:trHeight w:val="669"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7ED9E">
            <w:pPr>
              <w:widowControl/>
              <w:ind w:firstLine="0" w:firstLine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kern w:val="0"/>
                <w:sz w:val="24"/>
                <w:lang w:val="en-US" w:eastAsia="zh-CN" w:bidi="ar"/>
              </w:rPr>
              <w:t>12</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7B26A">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施工现场自拌混凝土</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82E78">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在施工现场混合水泥、砂、碎石等，自行拌合混凝土</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197FB">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不得用于结构承重部件的</w:t>
            </w:r>
            <w:r>
              <w:rPr>
                <w:rFonts w:hint="eastAsia" w:ascii="仿宋_GB2312" w:hAnsi="仿宋_GB2312" w:cs="仿宋_GB2312"/>
                <w:color w:val="000000"/>
                <w:kern w:val="0"/>
                <w:sz w:val="24"/>
                <w:lang w:eastAsia="zh-CN" w:bidi="ar"/>
              </w:rPr>
              <w:t>混凝土</w:t>
            </w:r>
            <w:r>
              <w:rPr>
                <w:rFonts w:hint="eastAsia" w:ascii="仿宋_GB2312" w:hAnsi="仿宋_GB2312" w:cs="仿宋_GB2312"/>
                <w:color w:val="000000"/>
                <w:kern w:val="0"/>
                <w:sz w:val="24"/>
                <w:lang w:bidi="ar"/>
              </w:rPr>
              <w:t>浇筑；不得用于结构加固</w:t>
            </w:r>
            <w:r>
              <w:rPr>
                <w:rFonts w:hint="eastAsia" w:ascii="仿宋_GB2312" w:hAnsi="仿宋_GB2312" w:cs="仿宋_GB2312"/>
                <w:color w:val="000000"/>
                <w:kern w:val="0"/>
                <w:sz w:val="24"/>
                <w:lang w:eastAsia="zh-CN" w:bidi="ar"/>
              </w:rPr>
              <w:t>部位的混凝土浇筑</w:t>
            </w:r>
            <w:r>
              <w:rPr>
                <w:rFonts w:hint="eastAsia" w:ascii="仿宋_GB2312" w:hAnsi="仿宋_GB2312" w:cs="仿宋_GB2312"/>
                <w:color w:val="000000"/>
                <w:kern w:val="0"/>
                <w:sz w:val="24"/>
                <w:lang w:bidi="ar"/>
              </w:rPr>
              <w:t>砌筑</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75D9D">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预拌混凝土</w:t>
            </w:r>
          </w:p>
        </w:tc>
      </w:tr>
      <w:tr w14:paraId="393144C1">
        <w:tblPrEx>
          <w:tblCellMar>
            <w:top w:w="0" w:type="dxa"/>
            <w:left w:w="0" w:type="dxa"/>
            <w:bottom w:w="0" w:type="dxa"/>
            <w:right w:w="0" w:type="dxa"/>
          </w:tblCellMar>
        </w:tblPrEx>
        <w:trPr>
          <w:cantSplit/>
          <w:trHeight w:val="5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D66CF">
            <w:pPr>
              <w:widowControl/>
              <w:ind w:firstLine="0" w:firstLine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kern w:val="0"/>
                <w:sz w:val="24"/>
                <w:lang w:val="en-US" w:eastAsia="zh-CN" w:bidi="ar"/>
              </w:rPr>
              <w:t>13</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93554">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普通混凝土井盖</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427FD">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使用钢筋、普通混凝土材料制作的混凝土井盖</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B4461">
            <w:pPr>
              <w:widowControl/>
              <w:ind w:firstLine="0" w:firstLineChars="0"/>
              <w:textAlignment w:val="center"/>
              <w:rPr>
                <w:rFonts w:hint="default" w:ascii="仿宋_GB2312" w:hAnsi="仿宋_GB2312" w:eastAsia="仿宋_GB2312" w:cs="仿宋_GB2312"/>
                <w:color w:val="000000"/>
                <w:kern w:val="0"/>
                <w:sz w:val="24"/>
                <w:lang w:val="en-US" w:eastAsia="zh-CN" w:bidi="ar"/>
              </w:rPr>
            </w:pPr>
            <w:r>
              <w:rPr>
                <w:rFonts w:hint="eastAsia" w:ascii="仿宋_GB2312" w:hAnsi="仿宋_GB2312" w:cs="仿宋_GB2312"/>
                <w:color w:val="000000"/>
                <w:kern w:val="0"/>
                <w:sz w:val="24"/>
                <w:lang w:bidi="ar"/>
              </w:rPr>
              <w:t>不得用于</w:t>
            </w:r>
            <w:r>
              <w:rPr>
                <w:rFonts w:hint="eastAsia" w:ascii="仿宋_GB2312" w:hAnsi="仿宋_GB2312" w:cs="仿宋_GB2312"/>
                <w:color w:val="000000"/>
                <w:kern w:val="0"/>
                <w:sz w:val="24"/>
                <w:lang w:val="en-US" w:eastAsia="zh-CN" w:bidi="ar"/>
              </w:rPr>
              <w:t>城市道路机动车道</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8D00E">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球墨铸铁防沉降井盖、</w:t>
            </w:r>
            <w:r>
              <w:rPr>
                <w:rFonts w:hint="eastAsia" w:ascii="仿宋_GB2312" w:hAnsi="仿宋_GB2312" w:eastAsia="仿宋_GB2312" w:cs="仿宋_GB2312"/>
                <w:color w:val="000000"/>
                <w:kern w:val="0"/>
                <w:sz w:val="24"/>
                <w:szCs w:val="24"/>
                <w:lang w:bidi="ar"/>
              </w:rPr>
              <w:t>超高性能混凝土井盖</w:t>
            </w:r>
            <w:r>
              <w:rPr>
                <w:rFonts w:hint="eastAsia" w:ascii="仿宋_GB2312" w:hAnsi="仿宋_GB2312" w:cs="仿宋_GB2312"/>
                <w:color w:val="000000"/>
                <w:kern w:val="0"/>
                <w:sz w:val="24"/>
                <w:lang w:bidi="ar"/>
              </w:rPr>
              <w:t>等</w:t>
            </w:r>
          </w:p>
        </w:tc>
      </w:tr>
      <w:tr w14:paraId="5D879CBD">
        <w:tblPrEx>
          <w:tblCellMar>
            <w:top w:w="0" w:type="dxa"/>
            <w:left w:w="0" w:type="dxa"/>
            <w:bottom w:w="0" w:type="dxa"/>
            <w:right w:w="0" w:type="dxa"/>
          </w:tblCellMar>
        </w:tblPrEx>
        <w:trPr>
          <w:cantSplit/>
          <w:trHeight w:val="144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A301D">
            <w:pPr>
              <w:widowControl/>
              <w:ind w:firstLine="0" w:firstLineChars="0"/>
              <w:textAlignment w:val="center"/>
              <w:rPr>
                <w:rFonts w:ascii="仿宋_GB2312" w:hAnsi="仿宋_GB2312" w:cs="仿宋_GB2312"/>
                <w:color w:val="000000"/>
                <w:sz w:val="24"/>
              </w:rPr>
            </w:pPr>
          </w:p>
          <w:p w14:paraId="4D74BC76">
            <w:pPr>
              <w:widowControl/>
              <w:ind w:firstLine="0" w:firstLineChars="0"/>
              <w:jc w:val="center"/>
              <w:textAlignment w:val="center"/>
              <w:rPr>
                <w:rFonts w:hint="eastAsia" w:eastAsia="仿宋_GB2312"/>
                <w:lang w:val="en-US" w:eastAsia="zh-CN"/>
              </w:rPr>
            </w:pPr>
            <w:r>
              <w:rPr>
                <w:rFonts w:ascii="仿宋_GB2312" w:hAnsi="仿宋_GB2312" w:cs="仿宋_GB2312"/>
                <w:color w:val="000000"/>
                <w:sz w:val="24"/>
              </w:rPr>
              <w:t>1</w:t>
            </w:r>
            <w:r>
              <w:rPr>
                <w:rFonts w:hint="eastAsia" w:ascii="仿宋_GB2312" w:hAnsi="仿宋_GB2312" w:cs="仿宋_GB2312"/>
                <w:color w:val="000000"/>
                <w:sz w:val="24"/>
                <w:lang w:val="en-US" w:eastAsia="zh-CN"/>
              </w:rPr>
              <w:t>4</w:t>
            </w:r>
          </w:p>
          <w:p w14:paraId="6860B937">
            <w:pPr>
              <w:pStyle w:val="2"/>
              <w:ind w:left="640" w:leftChars="200" w:firstLine="480" w:firstLineChars="200"/>
              <w:rPr>
                <w:rFonts w:ascii="仿宋_GB2312" w:hAnsi="仿宋_GB2312" w:cs="仿宋_GB2312"/>
                <w:color w:val="000000"/>
                <w:sz w:val="24"/>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E8383">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砂模铸造铸铁管和冷镀锌</w:t>
            </w:r>
            <w:r>
              <w:rPr>
                <w:rFonts w:hint="eastAsia" w:ascii="仿宋_GB2312" w:hAnsi="仿宋_GB2312" w:cs="仿宋_GB2312"/>
                <w:color w:val="000000"/>
                <w:kern w:val="0"/>
                <w:sz w:val="24"/>
                <w:lang w:val="en-US" w:eastAsia="zh-CN" w:bidi="ar"/>
              </w:rPr>
              <w:t>钢</w:t>
            </w:r>
            <w:r>
              <w:rPr>
                <w:rFonts w:hint="eastAsia" w:ascii="仿宋_GB2312" w:hAnsi="仿宋_GB2312" w:cs="仿宋_GB2312"/>
                <w:color w:val="000000"/>
                <w:kern w:val="0"/>
                <w:sz w:val="24"/>
                <w:lang w:bidi="ar"/>
              </w:rPr>
              <w:t>管</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AD318">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用于给水或排水管道的砂模铸造铸铁管和冷镀锌</w:t>
            </w:r>
            <w:r>
              <w:rPr>
                <w:rFonts w:hint="eastAsia" w:ascii="仿宋_GB2312" w:hAnsi="仿宋_GB2312" w:cs="仿宋_GB2312"/>
                <w:color w:val="000000"/>
                <w:kern w:val="0"/>
                <w:sz w:val="24"/>
                <w:lang w:val="en-US" w:eastAsia="zh-CN" w:bidi="ar"/>
              </w:rPr>
              <w:t>钢</w:t>
            </w:r>
            <w:r>
              <w:rPr>
                <w:rFonts w:hint="eastAsia" w:ascii="仿宋_GB2312" w:hAnsi="仿宋_GB2312" w:cs="仿宋_GB2312"/>
                <w:color w:val="000000"/>
                <w:kern w:val="0"/>
                <w:sz w:val="24"/>
                <w:lang w:bidi="ar"/>
              </w:rPr>
              <w:t>管</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A7727">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不得用于民用建筑工程</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3BF2E">
            <w:pPr>
              <w:adjustRightInd w:val="0"/>
              <w:snapToGrid w:val="0"/>
              <w:ind w:firstLine="0" w:firstLineChars="0"/>
              <w:rPr>
                <w:rFonts w:hint="eastAsia" w:ascii="仿宋_GB2312" w:hAnsi="仿宋_GB2312" w:cs="仿宋_GB2312"/>
                <w:color w:val="000000" w:themeColor="text1"/>
                <w:kern w:val="0"/>
                <w:sz w:val="24"/>
                <w:lang w:bidi="ar"/>
                <w14:textFill>
                  <w14:solidFill>
                    <w14:schemeClr w14:val="tx1"/>
                  </w14:solidFill>
                </w14:textFill>
              </w:rPr>
            </w:pPr>
            <w:r>
              <w:rPr>
                <w:rFonts w:hint="eastAsia" w:ascii="仿宋_GB2312" w:hAnsi="仿宋_GB2312" w:cs="仿宋_GB2312"/>
                <w:color w:val="000000" w:themeColor="text1"/>
                <w:kern w:val="0"/>
                <w:sz w:val="24"/>
                <w:lang w:bidi="ar"/>
                <w14:textFill>
                  <w14:solidFill>
                    <w14:schemeClr w14:val="tx1"/>
                  </w14:solidFill>
                </w14:textFill>
              </w:rPr>
              <w:t>给水管：薄壁不锈钢管、铜管、塑料给水管（PPR、CPVC）、金属塑料复合管等；</w:t>
            </w:r>
          </w:p>
          <w:p w14:paraId="677D839C">
            <w:pPr>
              <w:adjustRightInd w:val="0"/>
              <w:snapToGrid w:val="0"/>
              <w:ind w:firstLine="0" w:firstLineChars="0"/>
              <w:rPr>
                <w:rFonts w:hint="eastAsia" w:ascii="仿宋_GB2312" w:hAnsi="仿宋_GB2312" w:cs="仿宋_GB2312"/>
                <w:color w:val="000000" w:themeColor="text1"/>
                <w:kern w:val="0"/>
                <w:sz w:val="24"/>
                <w:lang w:bidi="ar"/>
                <w14:textFill>
                  <w14:solidFill>
                    <w14:schemeClr w14:val="tx1"/>
                  </w14:solidFill>
                </w14:textFill>
              </w:rPr>
            </w:pPr>
            <w:r>
              <w:rPr>
                <w:rFonts w:hint="eastAsia" w:ascii="仿宋_GB2312" w:hAnsi="仿宋_GB2312" w:cs="仿宋_GB2312"/>
                <w:color w:val="000000" w:themeColor="text1"/>
                <w:kern w:val="0"/>
                <w:sz w:val="24"/>
                <w:lang w:bidi="ar"/>
                <w14:textFill>
                  <w14:solidFill>
                    <w14:schemeClr w14:val="tx1"/>
                  </w14:solidFill>
                </w14:textFill>
              </w:rPr>
              <w:t>排水管：柔性接口机制铸铁排水管</w:t>
            </w:r>
            <w:r>
              <w:rPr>
                <w:rFonts w:hint="eastAsia" w:ascii="仿宋_GB2312" w:hAnsi="仿宋_GB2312" w:cs="仿宋_GB2312"/>
                <w:color w:val="000000" w:themeColor="text1"/>
                <w:kern w:val="0"/>
                <w:sz w:val="24"/>
                <w:lang w:eastAsia="zh-CN" w:bidi="ar"/>
                <w14:textFill>
                  <w14:solidFill>
                    <w14:schemeClr w14:val="tx1"/>
                  </w14:solidFill>
                </w14:textFill>
              </w:rPr>
              <w:t>、</w:t>
            </w:r>
            <w:r>
              <w:rPr>
                <w:rFonts w:hint="eastAsia" w:ascii="仿宋_GB2312" w:hAnsi="仿宋_GB2312" w:cs="仿宋_GB2312"/>
                <w:color w:val="000000" w:themeColor="text1"/>
                <w:kern w:val="0"/>
                <w:sz w:val="24"/>
                <w:lang w:bidi="ar"/>
                <w14:textFill>
                  <w14:solidFill>
                    <w14:schemeClr w14:val="tx1"/>
                  </w14:solidFill>
                </w14:textFill>
              </w:rPr>
              <w:t>HDPE</w:t>
            </w:r>
            <w:r>
              <w:rPr>
                <w:rFonts w:hint="eastAsia" w:ascii="仿宋_GB2312" w:hAnsi="仿宋_GB2312" w:cs="仿宋_GB2312"/>
                <w:color w:val="000000" w:themeColor="text1"/>
                <w:kern w:val="0"/>
                <w:sz w:val="24"/>
                <w:lang w:eastAsia="zh-CN" w:bidi="ar"/>
                <w14:textFill>
                  <w14:solidFill>
                    <w14:schemeClr w14:val="tx1"/>
                  </w14:solidFill>
                </w14:textFill>
              </w:rPr>
              <w:t>管</w:t>
            </w:r>
            <w:r>
              <w:rPr>
                <w:rFonts w:hint="eastAsia" w:ascii="仿宋_GB2312" w:hAnsi="仿宋_GB2312" w:cs="仿宋_GB2312"/>
                <w:color w:val="000000" w:themeColor="text1"/>
                <w:kern w:val="0"/>
                <w:sz w:val="24"/>
                <w:lang w:bidi="ar"/>
                <w14:textFill>
                  <w14:solidFill>
                    <w14:schemeClr w14:val="tx1"/>
                  </w14:solidFill>
                </w14:textFill>
              </w:rPr>
              <w:t>、UPVC管等</w:t>
            </w:r>
          </w:p>
        </w:tc>
      </w:tr>
    </w:tbl>
    <w:p w14:paraId="30C0EE4B">
      <w:pPr>
        <w:pStyle w:val="2"/>
        <w:spacing w:after="0"/>
        <w:ind w:left="0" w:leftChars="0" w:firstLine="0" w:firstLineChars="0"/>
        <w:rPr>
          <w:rFonts w:ascii="仿宋_GB2312" w:hAnsi="仿宋_GB2312" w:cs="仿宋_GB2312"/>
          <w:b/>
          <w:bCs/>
          <w:color w:val="000000"/>
          <w:kern w:val="0"/>
          <w:sz w:val="24"/>
          <w:lang w:bidi="ar"/>
        </w:rPr>
      </w:pPr>
      <w:r>
        <w:rPr>
          <w:rFonts w:hint="eastAsia" w:ascii="仿宋_GB2312" w:hAnsi="仿宋_GB2312" w:cs="仿宋_GB2312"/>
          <w:b/>
          <w:bCs/>
          <w:color w:val="000000"/>
          <w:kern w:val="0"/>
          <w:sz w:val="24"/>
          <w:lang w:bidi="ar"/>
        </w:rPr>
        <w:t>备注：</w:t>
      </w:r>
      <w:r>
        <w:rPr>
          <w:rFonts w:hint="default" w:ascii="仿宋_GB2312" w:hAnsi="仿宋_GB2312" w:cs="仿宋_GB2312"/>
          <w:b/>
          <w:bCs/>
          <w:color w:val="000000"/>
          <w:kern w:val="0"/>
          <w:sz w:val="24"/>
          <w:lang w:val="en-US" w:bidi="ar"/>
        </w:rPr>
        <w:t>1.</w:t>
      </w:r>
      <w:r>
        <w:rPr>
          <w:rFonts w:hint="eastAsia" w:ascii="仿宋_GB2312" w:hAnsi="仿宋_GB2312" w:cs="仿宋_GB2312"/>
          <w:b/>
          <w:bCs/>
          <w:color w:val="000000"/>
          <w:kern w:val="0"/>
          <w:sz w:val="24"/>
          <w:lang w:bidi="ar"/>
        </w:rPr>
        <w:t>可替代的</w:t>
      </w:r>
      <w:r>
        <w:rPr>
          <w:rFonts w:hint="eastAsia" w:ascii="仿宋_GB2312" w:hAnsi="仿宋_GB2312" w:cs="仿宋_GB2312"/>
          <w:b/>
          <w:bCs/>
          <w:color w:val="000000"/>
          <w:kern w:val="0"/>
          <w:sz w:val="24"/>
          <w:lang w:eastAsia="zh-CN" w:bidi="ar"/>
        </w:rPr>
        <w:t>施工</w:t>
      </w:r>
      <w:r>
        <w:rPr>
          <w:rFonts w:hint="eastAsia" w:ascii="仿宋_GB2312" w:hAnsi="仿宋_GB2312" w:cs="仿宋_GB2312"/>
          <w:b/>
          <w:bCs/>
          <w:color w:val="000000"/>
          <w:kern w:val="0"/>
          <w:sz w:val="24"/>
          <w:lang w:bidi="ar"/>
        </w:rPr>
        <w:t>工艺、设备、材料不限于《目录》中所列名称。</w:t>
      </w:r>
    </w:p>
    <w:p w14:paraId="775CCB6E">
      <w:pPr>
        <w:pStyle w:val="2"/>
        <w:spacing w:after="0"/>
        <w:ind w:left="0" w:leftChars="0" w:firstLine="0" w:firstLineChars="0"/>
        <w:rPr>
          <w:b/>
          <w:bCs/>
        </w:rPr>
      </w:pPr>
      <w:r>
        <w:rPr>
          <w:rFonts w:hint="eastAsia" w:ascii="仿宋_GB2312" w:hAnsi="仿宋_GB2312" w:cs="仿宋_GB2312"/>
          <w:b/>
          <w:bCs/>
          <w:color w:val="000000"/>
          <w:kern w:val="0"/>
          <w:sz w:val="24"/>
          <w:lang w:bidi="ar"/>
        </w:rPr>
        <w:t xml:space="preserve">      </w:t>
      </w:r>
      <w:r>
        <w:rPr>
          <w:rFonts w:hint="default" w:ascii="仿宋_GB2312" w:hAnsi="仿宋_GB2312" w:cs="仿宋_GB2312"/>
          <w:b/>
          <w:bCs/>
          <w:color w:val="000000"/>
          <w:kern w:val="0"/>
          <w:sz w:val="24"/>
          <w:lang w:val="en-US" w:bidi="ar"/>
        </w:rPr>
        <w:t>2.</w:t>
      </w:r>
      <w:r>
        <w:rPr>
          <w:rFonts w:hint="eastAsia" w:ascii="仿宋_GB2312" w:hAnsi="仿宋_GB2312" w:cs="仿宋_GB2312"/>
          <w:b/>
          <w:bCs/>
          <w:color w:val="000000"/>
          <w:kern w:val="0"/>
          <w:sz w:val="24"/>
          <w:lang w:bidi="ar"/>
        </w:rPr>
        <w:t>本《目录》适用于《建筑工程施工许可管理办法》规定的限额以上新建、改建、扩建房屋建筑和市政</w:t>
      </w:r>
      <w:r>
        <w:rPr>
          <w:rFonts w:hint="eastAsia" w:ascii="仿宋_GB2312" w:hAnsi="仿宋_GB2312" w:cs="仿宋_GB2312"/>
          <w:b/>
          <w:bCs/>
          <w:color w:val="000000"/>
          <w:kern w:val="0"/>
          <w:sz w:val="24"/>
          <w:lang w:eastAsia="zh-CN" w:bidi="ar"/>
        </w:rPr>
        <w:t>基础设施</w:t>
      </w:r>
      <w:r>
        <w:rPr>
          <w:rFonts w:hint="eastAsia" w:ascii="仿宋_GB2312" w:hAnsi="仿宋_GB2312" w:cs="仿宋_GB2312"/>
          <w:b/>
          <w:bCs/>
          <w:color w:val="000000"/>
          <w:kern w:val="0"/>
          <w:sz w:val="24"/>
          <w:lang w:bidi="ar"/>
        </w:rPr>
        <w:t>工程。</w:t>
      </w: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4BCC9">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224D3"/>
    <w:multiLevelType w:val="singleLevel"/>
    <w:tmpl w:val="F2D224D3"/>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7AFE"/>
    <w:rsid w:val="43007889"/>
    <w:rsid w:val="46D774F2"/>
    <w:rsid w:val="57AA651E"/>
    <w:rsid w:val="727A7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1981</Words>
  <Characters>2032</Characters>
  <Lines>0</Lines>
  <Paragraphs>0</Paragraphs>
  <TotalTime>21</TotalTime>
  <ScaleCrop>false</ScaleCrop>
  <LinksUpToDate>false</LinksUpToDate>
  <CharactersWithSpaces>2041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2024-11-27T07:51:00Z</dcterms:created>
  <dc:creator>yanglinyi</dc:creator>
  <cp:lastModifiedBy>畅心所欲❤</cp:lastModifiedBy>
  <dcterms:modified xsi:type="dcterms:W3CDTF">2025-08-07T02:44:23Z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CD301E486F1D4359923A12C204DE9691_12</vt:lpwstr>
  </property>
  <property fmtid="{D5CDD505-2E9C-101B-9397-08002B2CF9AE}" pid="4" name="KSOTemplateDocerSaveRecord">
    <vt:lpwstr>eyJoZGlkIjoiOWRlN2UyMTZmNWI4MjA5NDA5ZDg0MWU1ZmJhYmY4OTIiLCJ1c2VySWQiOiIzMTM4MDc2MjgifQ==</vt:lpwstr>
  </property>
</Properties>
</file>